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ableTitle"/>
      </w:pPr>
      <w:r>
        <w:rPr>
          <w:rStyle w:val="Ninguno"/>
          <w:rtl w:val="0"/>
          <w:lang w:val="en-US"/>
        </w:rPr>
        <w:t>STROBE Statement</w:t>
      </w:r>
      <w:r>
        <w:rPr>
          <w:rStyle w:val="Ninguno"/>
          <w:rtl w:val="0"/>
          <w:lang w:val="en-US"/>
        </w:rPr>
        <w:t>—</w:t>
      </w:r>
      <w:r>
        <w:rPr>
          <w:rStyle w:val="Ninguno"/>
          <w:rtl w:val="0"/>
          <w:lang w:val="en-US"/>
        </w:rPr>
        <w:t>checklist of items that should be included in reports of observational studies</w:t>
      </w:r>
    </w:p>
    <w:p>
      <w:pPr>
        <w:pStyle w:val="TableTitle"/>
      </w:pPr>
    </w:p>
    <w:tbl>
      <w:tblPr>
        <w:tblW w:w="1477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22"/>
        <w:gridCol w:w="607"/>
        <w:gridCol w:w="7915"/>
        <w:gridCol w:w="1537"/>
        <w:gridCol w:w="2794"/>
      </w:tblGrid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192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Header"/>
              <w:tabs>
                <w:tab w:val="left" w:pos="5400"/>
              </w:tabs>
              <w:jc w:val="center"/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Item No.</w:t>
            </w:r>
          </w:p>
        </w:tc>
        <w:tc>
          <w:tcPr>
            <w:tcW w:type="dxa" w:w="791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Header"/>
              <w:tabs>
                <w:tab w:val="left" w:pos="5400"/>
              </w:tabs>
              <w:jc w:val="center"/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Recommendation</w:t>
            </w:r>
          </w:p>
        </w:tc>
        <w:tc>
          <w:tcPr>
            <w:tcW w:type="dxa" w:w="153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Header"/>
              <w:tabs>
                <w:tab w:val="left" w:pos="5400"/>
              </w:tabs>
              <w:jc w:val="center"/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Page </w:t>
            </w:r>
            <w:r>
              <w:rPr>
                <w:rStyle w:val="Ninguno"/>
                <w:sz w:val="20"/>
                <w:szCs w:val="20"/>
                <w:shd w:val="nil" w:color="auto" w:fill="auto"/>
                <w:lang w:val="en-US"/>
              </w:rPr>
              <w:br w:type="textWrapping"/>
            </w: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No.</w:t>
            </w:r>
          </w:p>
        </w:tc>
        <w:tc>
          <w:tcPr>
            <w:tcW w:type="dxa" w:w="279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Header"/>
              <w:tabs>
                <w:tab w:val="left" w:pos="5400"/>
              </w:tabs>
              <w:jc w:val="center"/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Relevant text from manuscript</w:t>
            </w:r>
          </w:p>
        </w:tc>
      </w:tr>
      <w:tr>
        <w:tblPrEx>
          <w:shd w:val="clear" w:color="auto" w:fill="ced7e7"/>
        </w:tblPrEx>
        <w:trPr>
          <w:trHeight w:val="593" w:hRule="atLeast"/>
        </w:trPr>
        <w:tc>
          <w:tcPr>
            <w:tcW w:type="dxa" w:w="1922"/>
            <w:vMerge w:val="restart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Title and abstract</w:t>
            </w:r>
          </w:p>
        </w:tc>
        <w:tc>
          <w:tcPr>
            <w:tcW w:type="dxa" w:w="607"/>
            <w:vMerge w:val="restart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  <w:jc w:val="center"/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791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(</w:t>
            </w:r>
            <w:r>
              <w:rPr>
                <w:rStyle w:val="Ninguno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a</w:t>
            </w: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) Indicate the study</w:t>
            </w: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s design with a commonly used term in the title or the abstract</w:t>
            </w:r>
          </w:p>
        </w:tc>
        <w:tc>
          <w:tcPr>
            <w:tcW w:type="dxa" w:w="153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400"/>
              </w:tabs>
              <w:suppressAutoHyphens w:val="0"/>
              <w:bidi w:val="0"/>
              <w:spacing w:before="0" w:after="0" w:line="30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1-2</w:t>
            </w:r>
          </w:p>
        </w:tc>
        <w:tc>
          <w:tcPr>
            <w:tcW w:type="dxa" w:w="279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400"/>
              </w:tabs>
              <w:suppressAutoHyphens w:val="0"/>
              <w:bidi w:val="0"/>
              <w:spacing w:before="0" w:after="0" w:line="30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An observational, comparative, retrospective study </w:t>
            </w:r>
          </w:p>
        </w:tc>
      </w:tr>
      <w:tr>
        <w:tblPrEx>
          <w:shd w:val="clear" w:color="auto" w:fill="ced7e7"/>
        </w:tblPrEx>
        <w:trPr>
          <w:trHeight w:val="908" w:hRule="atLeast"/>
        </w:trPr>
        <w:tc>
          <w:tcPr>
            <w:tcW w:type="dxa" w:w="1922"/>
            <w:vMerge w:val="continue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</w:tcPr>
          <w:p/>
        </w:tc>
        <w:tc>
          <w:tcPr>
            <w:tcW w:type="dxa" w:w="607"/>
            <w:vMerge w:val="continue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</w:tcPr>
          <w:p/>
        </w:tc>
        <w:tc>
          <w:tcPr>
            <w:tcW w:type="dxa" w:w="791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(</w:t>
            </w:r>
            <w:r>
              <w:rPr>
                <w:rStyle w:val="Ninguno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b</w:t>
            </w: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) Provide in the abstract an informative and balanced summary of what was done and what was found</w:t>
            </w:r>
          </w:p>
        </w:tc>
        <w:tc>
          <w:tcPr>
            <w:tcW w:type="dxa" w:w="153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400"/>
              </w:tabs>
              <w:suppressAutoHyphens w:val="0"/>
              <w:bidi w:val="0"/>
              <w:spacing w:before="0" w:after="0" w:line="30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1-2</w:t>
            </w:r>
          </w:p>
        </w:tc>
        <w:tc>
          <w:tcPr>
            <w:tcW w:type="dxa" w:w="279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50" w:lineRule="auto"/>
              <w:jc w:val="left"/>
            </w:pPr>
            <w:r>
              <w:rPr>
                <w:rFonts w:ascii="Times New Roman" w:hAnsi="Times New Roman"/>
                <w:outline w:val="0"/>
                <w:color w:val="111111"/>
                <w:sz w:val="20"/>
                <w:szCs w:val="20"/>
                <w:rtl w:val="0"/>
                <w14:textFill>
                  <w14:solidFill>
                    <w14:srgbClr w14:val="111111"/>
                  </w14:solidFill>
                </w14:textFill>
              </w:rPr>
              <w:t>Reactive conversion during laparoscopic colectomies is associated with higher rates of major morbidity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1981"/>
            <w:gridSpan w:val="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SubHead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Introduction</w:t>
            </w:r>
          </w:p>
        </w:tc>
        <w:tc>
          <w:tcPr>
            <w:tcW w:type="dxa" w:w="279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02" w:hRule="atLeast"/>
        </w:trPr>
        <w:tc>
          <w:tcPr>
            <w:tcW w:type="dxa" w:w="192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Background/rationale</w:t>
            </w:r>
          </w:p>
        </w:tc>
        <w:tc>
          <w:tcPr>
            <w:tcW w:type="dxa" w:w="60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  <w:jc w:val="center"/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791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Explain the scientific background and rationale for the investigation being reported</w:t>
            </w:r>
          </w:p>
        </w:tc>
        <w:tc>
          <w:tcPr>
            <w:tcW w:type="dxa" w:w="153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400"/>
              </w:tabs>
              <w:suppressAutoHyphens w:val="0"/>
              <w:bidi w:val="0"/>
              <w:spacing w:before="0" w:after="0" w:line="30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279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400"/>
              </w:tabs>
              <w:suppressAutoHyphens w:val="1"/>
              <w:bidi w:val="0"/>
              <w:spacing w:before="0" w:after="24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Laparoscopic surgery has become the standard approach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192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Objectives</w:t>
            </w:r>
          </w:p>
        </w:tc>
        <w:tc>
          <w:tcPr>
            <w:tcW w:type="dxa" w:w="60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  <w:jc w:val="center"/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791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State specific objectives, including any prespecified hypotheses</w:t>
            </w:r>
          </w:p>
        </w:tc>
        <w:tc>
          <w:tcPr>
            <w:tcW w:type="dxa" w:w="153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400"/>
              </w:tabs>
              <w:suppressAutoHyphens w:val="0"/>
              <w:bidi w:val="0"/>
              <w:spacing w:before="0" w:after="0" w:line="30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279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suppressAutoHyphens w:val="1"/>
              <w:spacing w:before="0" w:after="240" w:line="240" w:lineRule="auto"/>
            </w:pPr>
            <w:r>
              <w:rPr>
                <w:rFonts w:ascii="Times Roman" w:hAnsi="Times Roman"/>
                <w:sz w:val="20"/>
                <w:szCs w:val="20"/>
                <w:rtl w:val="0"/>
              </w:rPr>
              <w:t>To compare postoperative outcomes between preventive and reactive conversion during laparoscopic colectomy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1981"/>
            <w:gridSpan w:val="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SubHead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Methods</w:t>
            </w:r>
          </w:p>
        </w:tc>
        <w:tc>
          <w:tcPr>
            <w:tcW w:type="dxa" w:w="279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8" w:hRule="atLeast"/>
        </w:trPr>
        <w:tc>
          <w:tcPr>
            <w:tcW w:type="dxa" w:w="192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Study design</w:t>
            </w:r>
          </w:p>
        </w:tc>
        <w:tc>
          <w:tcPr>
            <w:tcW w:type="dxa" w:w="60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  <w:jc w:val="center"/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791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Present key elements of study design early in the paper</w:t>
            </w:r>
          </w:p>
        </w:tc>
        <w:tc>
          <w:tcPr>
            <w:tcW w:type="dxa" w:w="153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400"/>
              </w:tabs>
              <w:suppressAutoHyphens w:val="0"/>
              <w:bidi w:val="0"/>
              <w:spacing w:before="0" w:after="0" w:line="30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279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50" w:lineRule="auto"/>
              <w:jc w:val="left"/>
            </w:pPr>
            <w:r>
              <w:rPr>
                <w:rFonts w:ascii="Times New Roman" w:hAnsi="Times New Roman"/>
                <w:outline w:val="0"/>
                <w:color w:val="111111"/>
                <w:sz w:val="20"/>
                <w:szCs w:val="20"/>
                <w:rtl w:val="0"/>
                <w14:textFill>
                  <w14:solidFill>
                    <w14:srgbClr w14:val="111111"/>
                  </w14:solidFill>
                </w14:textFill>
              </w:rPr>
              <w:t>Observational, comparative, retrospective study using a prospectively maintained database</w:t>
            </w:r>
          </w:p>
        </w:tc>
      </w:tr>
      <w:tr>
        <w:tblPrEx>
          <w:shd w:val="clear" w:color="auto" w:fill="ced7e7"/>
        </w:tblPrEx>
        <w:trPr>
          <w:trHeight w:val="1366" w:hRule="atLeast"/>
        </w:trPr>
        <w:tc>
          <w:tcPr>
            <w:tcW w:type="dxa" w:w="192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Setting</w:t>
            </w:r>
          </w:p>
        </w:tc>
        <w:tc>
          <w:tcPr>
            <w:tcW w:type="dxa" w:w="60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  <w:jc w:val="center"/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791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type="dxa" w:w="153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400"/>
              </w:tabs>
              <w:suppressAutoHyphens w:val="0"/>
              <w:bidi w:val="0"/>
              <w:spacing w:before="0" w:after="0" w:line="30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279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50" w:lineRule="auto"/>
              <w:jc w:val="left"/>
            </w:pPr>
            <w:r>
              <w:rPr>
                <w:rFonts w:ascii="Times New Roman" w:hAnsi="Times New Roman"/>
                <w:outline w:val="0"/>
                <w:color w:val="111111"/>
                <w:sz w:val="20"/>
                <w:szCs w:val="20"/>
                <w:rtl w:val="0"/>
                <w14:textFill>
                  <w14:solidFill>
                    <w14:srgbClr w14:val="111111"/>
                  </w14:solidFill>
                </w14:textFill>
              </w:rPr>
              <w:t>A database of patients who underwent laparoscopic colectomy between January 2019 and May 2025 at Sanatorio G</w:t>
            </w:r>
            <w:r>
              <w:rPr>
                <w:rFonts w:ascii="Times New Roman" w:hAnsi="Times New Roman" w:hint="default"/>
                <w:outline w:val="0"/>
                <w:color w:val="111111"/>
                <w:sz w:val="20"/>
                <w:szCs w:val="20"/>
                <w:rtl w:val="0"/>
                <w14:textFill>
                  <w14:solidFill>
                    <w14:srgbClr w14:val="111111"/>
                  </w14:solidFill>
                </w14:textFill>
              </w:rPr>
              <w:t>ü</w:t>
            </w:r>
            <w:r>
              <w:rPr>
                <w:rFonts w:ascii="Times New Roman" w:hAnsi="Times New Roman"/>
                <w:outline w:val="0"/>
                <w:color w:val="111111"/>
                <w:sz w:val="20"/>
                <w:szCs w:val="20"/>
                <w:rtl w:val="0"/>
                <w14:textFill>
                  <w14:solidFill>
                    <w14:srgbClr w14:val="111111"/>
                  </w14:solidFill>
                </w14:textFill>
              </w:rPr>
              <w:t>emes (Buenos Aires, Argentina) was analyzed</w:t>
            </w:r>
          </w:p>
        </w:tc>
      </w:tr>
      <w:tr>
        <w:tblPrEx>
          <w:shd w:val="clear" w:color="auto" w:fill="ced7e7"/>
        </w:tblPrEx>
        <w:trPr>
          <w:trHeight w:val="1793" w:hRule="atLeast"/>
        </w:trPr>
        <w:tc>
          <w:tcPr>
            <w:tcW w:type="dxa" w:w="192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Participants</w:t>
            </w:r>
          </w:p>
        </w:tc>
        <w:tc>
          <w:tcPr>
            <w:tcW w:type="dxa" w:w="60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  <w:jc w:val="center"/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791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  <w:rPr>
                <w:rStyle w:val="Ninguno"/>
                <w:sz w:val="20"/>
                <w:szCs w:val="20"/>
                <w:shd w:val="nil" w:color="auto" w:fill="auto"/>
              </w:rPr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(</w:t>
            </w:r>
            <w:r>
              <w:rPr>
                <w:rStyle w:val="Ninguno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a</w:t>
            </w: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) </w:t>
            </w:r>
            <w:r>
              <w:rPr>
                <w:rStyle w:val="Ninguno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Cohort study</w:t>
            </w: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—</w:t>
            </w: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Give the eligibility criteria, and the sources and methods of selection of participants. Describe methods of follow-up</w:t>
            </w:r>
          </w:p>
          <w:p>
            <w:pPr>
              <w:pStyle w:val="Cuerpo"/>
              <w:tabs>
                <w:tab w:val="left" w:pos="5400"/>
              </w:tabs>
              <w:bidi w:val="0"/>
              <w:ind w:left="0" w:right="0" w:firstLine="0"/>
              <w:jc w:val="left"/>
              <w:rPr>
                <w:rStyle w:val="Ninguno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inguno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Case-control study</w:t>
            </w: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—</w:t>
            </w: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Give the eligibility criteria, and the sources and methods of case ascertainment and control selection. Give the rationale for the choice of cases and controls</w:t>
            </w:r>
          </w:p>
          <w:p>
            <w:pPr>
              <w:pStyle w:val="Cuerpo"/>
              <w:tabs>
                <w:tab w:val="left" w:pos="5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Cross-sectional study</w:t>
            </w: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—</w:t>
            </w: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Give the eligibility criteria, and the sources and methods of selection of participants</w:t>
            </w:r>
          </w:p>
        </w:tc>
        <w:tc>
          <w:tcPr>
            <w:tcW w:type="dxa" w:w="153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400"/>
              </w:tabs>
              <w:suppressAutoHyphens w:val="0"/>
              <w:bidi w:val="0"/>
              <w:spacing w:before="0" w:after="0" w:line="30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279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50" w:lineRule="auto"/>
              <w:jc w:val="left"/>
            </w:pPr>
            <w:r>
              <w:rPr>
                <w:rFonts w:ascii="Times New Roman" w:hAnsi="Times New Roman"/>
                <w:outline w:val="0"/>
                <w:color w:val="111111"/>
                <w:sz w:val="20"/>
                <w:szCs w:val="20"/>
                <w:rtl w:val="0"/>
                <w14:textFill>
                  <w14:solidFill>
                    <w14:srgbClr w14:val="111111"/>
                  </w14:solidFill>
                </w14:textFill>
              </w:rPr>
              <w:t>All adult patients (</w:t>
            </w:r>
            <w:r>
              <w:rPr>
                <w:rFonts w:ascii="Times New Roman" w:hAnsi="Times New Roman" w:hint="default"/>
                <w:outline w:val="0"/>
                <w:color w:val="111111"/>
                <w:sz w:val="20"/>
                <w:szCs w:val="20"/>
                <w:rtl w:val="0"/>
                <w14:textFill>
                  <w14:solidFill>
                    <w14:srgbClr w14:val="111111"/>
                  </w14:solidFill>
                </w14:textFill>
              </w:rPr>
              <w:t>≥</w:t>
            </w:r>
            <w:r>
              <w:rPr>
                <w:rFonts w:ascii="Times New Roman" w:hAnsi="Times New Roman"/>
                <w:outline w:val="0"/>
                <w:color w:val="111111"/>
                <w:sz w:val="20"/>
                <w:szCs w:val="20"/>
                <w:rtl w:val="0"/>
                <w14:textFill>
                  <w14:solidFill>
                    <w14:srgbClr w14:val="111111"/>
                  </w14:solidFill>
                </w14:textFill>
              </w:rPr>
              <w:t>18 years) who underwent laparoscopic colectomy requiring conversion were included. Patients with a history of inflammatory bowel disease were excluded</w:t>
            </w:r>
          </w:p>
        </w:tc>
      </w:tr>
      <w:tr>
        <w:tblPrEx>
          <w:shd w:val="clear" w:color="auto" w:fill="ced7e7"/>
        </w:tblPrEx>
        <w:trPr>
          <w:trHeight w:val="2393" w:hRule="atLeast"/>
        </w:trPr>
        <w:tc>
          <w:tcPr>
            <w:tcW w:type="dxa" w:w="192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Variables</w:t>
            </w:r>
          </w:p>
        </w:tc>
        <w:tc>
          <w:tcPr>
            <w:tcW w:type="dxa" w:w="60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  <w:jc w:val="center"/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791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type="dxa" w:w="153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400"/>
              </w:tabs>
              <w:suppressAutoHyphens w:val="0"/>
              <w:bidi w:val="0"/>
              <w:spacing w:before="0" w:after="0" w:line="30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4-5</w:t>
            </w:r>
          </w:p>
        </w:tc>
        <w:tc>
          <w:tcPr>
            <w:tcW w:type="dxa" w:w="279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400"/>
              </w:tabs>
              <w:suppressAutoHyphens w:val="0"/>
              <w:bidi w:val="0"/>
              <w:spacing w:before="0" w:after="0" w:line="30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Demographic, intraoperative, and postoperative variables were analyzed, including complications according to the Clavien-Dindo classification, reoperation, mortality, readmission, and length of hospital stay.</w:t>
            </w:r>
          </w:p>
        </w:tc>
      </w:tr>
      <w:tr>
        <w:tblPrEx>
          <w:shd w:val="clear" w:color="auto" w:fill="ced7e7"/>
        </w:tblPrEx>
        <w:trPr>
          <w:trHeight w:val="679" w:hRule="atLeast"/>
        </w:trPr>
        <w:tc>
          <w:tcPr>
            <w:tcW w:type="dxa" w:w="192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Data sources/ measurement</w:t>
            </w:r>
          </w:p>
        </w:tc>
        <w:tc>
          <w:tcPr>
            <w:tcW w:type="dxa" w:w="60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  <w:jc w:val="center"/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8*</w:t>
            </w:r>
          </w:p>
        </w:tc>
        <w:tc>
          <w:tcPr>
            <w:tcW w:type="dxa" w:w="791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type="dxa" w:w="153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400"/>
              </w:tabs>
              <w:suppressAutoHyphens w:val="0"/>
              <w:bidi w:val="0"/>
              <w:spacing w:before="0" w:after="0" w:line="30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279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 w:after="0" w:line="25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11111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111111"/>
                  </w14:solidFill>
                </w14:textFill>
              </w:rPr>
              <w:t>Data were obtained from a prospectively maintained database</w:t>
            </w:r>
          </w:p>
        </w:tc>
      </w:tr>
    </w:tbl>
    <w:p>
      <w:pPr>
        <w:pStyle w:val="TableTitle"/>
        <w:widowControl w:val="0"/>
        <w:spacing w:line="240" w:lineRule="auto"/>
      </w:pPr>
    </w:p>
    <w:p>
      <w:pPr>
        <w:pStyle w:val="Cuerpo"/>
      </w:pPr>
      <w:bookmarkStart w:name="bold22" w:id="0"/>
      <w:r>
        <w:rPr>
          <w:rStyle w:val="Ninguno"/>
          <w:sz w:val="16"/>
          <w:szCs w:val="16"/>
          <w:rtl w:val="0"/>
        </w:rPr>
        <w:t>C</w:t>
      </w:r>
      <w:bookmarkEnd w:id="0"/>
      <w:bookmarkStart w:name="italic22" w:id="1"/>
      <w:r>
        <w:rPr>
          <w:rStyle w:val="Ninguno"/>
          <w:sz w:val="16"/>
          <w:szCs w:val="16"/>
          <w:rtl w:val="0"/>
          <w:lang w:val="en-US"/>
        </w:rPr>
        <w:t>ontinued on next page</w:t>
      </w:r>
      <w:r>
        <w:rPr>
          <w:rStyle w:val="Ninguno"/>
          <w:rtl w:val="0"/>
        </w:rPr>
        <w:t xml:space="preserve"> 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1477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99"/>
        <w:gridCol w:w="738"/>
        <w:gridCol w:w="8208"/>
        <w:gridCol w:w="1257"/>
        <w:gridCol w:w="3073"/>
      </w:tblGrid>
      <w:tr>
        <w:tblPrEx>
          <w:shd w:val="clear" w:color="auto" w:fill="ced7e7"/>
        </w:tblPrEx>
        <w:trPr>
          <w:trHeight w:val="679" w:hRule="atLeast"/>
        </w:trPr>
        <w:tc>
          <w:tcPr>
            <w:tcW w:type="dxa" w:w="149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Quantitative variables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9</w:t>
            </w:r>
          </w:p>
        </w:tc>
        <w:tc>
          <w:tcPr>
            <w:tcW w:type="dxa" w:w="820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type="dxa" w:w="125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400"/>
              </w:tabs>
              <w:suppressAutoHyphens w:val="0"/>
              <w:bidi w:val="0"/>
              <w:spacing w:before="0" w:after="0" w:line="30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307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50" w:lineRule="auto"/>
              <w:jc w:val="left"/>
            </w:pPr>
            <w:r>
              <w:rPr>
                <w:rFonts w:ascii="Times New Roman" w:hAnsi="Times New Roman"/>
                <w:outline w:val="0"/>
                <w:color w:val="111111"/>
                <w:sz w:val="20"/>
                <w:szCs w:val="20"/>
                <w:rtl w:val="0"/>
                <w14:textFill>
                  <w14:solidFill>
                    <w14:srgbClr w14:val="111111"/>
                  </w14:solidFill>
                </w14:textFill>
              </w:rPr>
              <w:t>Student</w:t>
            </w:r>
            <w:r>
              <w:rPr>
                <w:rFonts w:ascii="Times New Roman" w:hAnsi="Times New Roman" w:hint="default"/>
                <w:outline w:val="0"/>
                <w:color w:val="111111"/>
                <w:sz w:val="20"/>
                <w:szCs w:val="20"/>
                <w:rtl w:val="0"/>
                <w14:textFill>
                  <w14:solidFill>
                    <w14:srgbClr w14:val="111111"/>
                  </w14:solidFill>
                </w14:textFill>
              </w:rPr>
              <w:t>’</w:t>
            </w:r>
            <w:r>
              <w:rPr>
                <w:rFonts w:ascii="Times New Roman" w:hAnsi="Times New Roman"/>
                <w:outline w:val="0"/>
                <w:color w:val="111111"/>
                <w:sz w:val="20"/>
                <w:szCs w:val="20"/>
                <w:rtl w:val="0"/>
                <w14:textFill>
                  <w14:solidFill>
                    <w14:srgbClr w14:val="111111"/>
                  </w14:solidFill>
                </w14:textFill>
              </w:rPr>
              <w:t>s t-test was used for continuous variables and chi-square test for categorical variables.</w:t>
            </w:r>
          </w:p>
        </w:tc>
      </w:tr>
      <w:tr>
        <w:tblPrEx>
          <w:shd w:val="clear" w:color="auto" w:fill="ced7e7"/>
        </w:tblPrEx>
        <w:trPr>
          <w:trHeight w:val="1594" w:hRule="atLeast"/>
        </w:trPr>
        <w:tc>
          <w:tcPr>
            <w:tcW w:type="dxa" w:w="149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Statistical methods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  <w:jc w:val="center"/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s-ES_tradnl"/>
              </w:rPr>
              <w:t>0</w:t>
            </w:r>
          </w:p>
        </w:tc>
        <w:tc>
          <w:tcPr>
            <w:tcW w:type="dxa" w:w="820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(</w:t>
            </w:r>
            <w:r>
              <w:rPr>
                <w:rStyle w:val="Ninguno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a</w:t>
            </w: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) Describe all statistical methods, including those used to control for confounding</w:t>
            </w:r>
          </w:p>
        </w:tc>
        <w:tc>
          <w:tcPr>
            <w:tcW w:type="dxa" w:w="125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400"/>
              </w:tabs>
              <w:suppressAutoHyphens w:val="0"/>
              <w:bidi w:val="0"/>
              <w:spacing w:before="0" w:after="0" w:line="30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307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 w:after="0" w:line="25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11111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111111"/>
                  </w14:solidFill>
                </w14:textFill>
              </w:rPr>
              <w:t>Data were analyzed using IBM SPSS Statistics version 26.0. Student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11111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111111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11111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111111"/>
                  </w14:solidFill>
                </w14:textFill>
              </w:rPr>
              <w:t xml:space="preserve">s t-test was used for continuous variables and chi-square test for categorical variables. A p-value &lt;0.05 was considered statistically significant. 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4775"/>
            <w:gridSpan w:val="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SubHead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Results</w:t>
            </w:r>
          </w:p>
        </w:tc>
      </w:tr>
      <w:tr>
        <w:tblPrEx>
          <w:shd w:val="clear" w:color="auto" w:fill="ced7e7"/>
        </w:tblPrEx>
        <w:trPr>
          <w:trHeight w:val="908" w:hRule="atLeast"/>
        </w:trPr>
        <w:tc>
          <w:tcPr>
            <w:tcW w:type="dxa" w:w="1499"/>
            <w:vMerge w:val="restart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Participants</w:t>
            </w:r>
          </w:p>
        </w:tc>
        <w:tc>
          <w:tcPr>
            <w:tcW w:type="dxa" w:w="738"/>
            <w:vMerge w:val="restart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  <w:jc w:val="center"/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13*</w:t>
            </w:r>
          </w:p>
        </w:tc>
        <w:tc>
          <w:tcPr>
            <w:tcW w:type="dxa" w:w="820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(a) Report numbers of individuals at each stage of study</w:t>
            </w: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—</w:t>
            </w: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eg numbers potentially eligible, examined for eligibility, confirmed eligible, included in the study, completing follow-up, and analysed</w:t>
            </w:r>
          </w:p>
        </w:tc>
        <w:tc>
          <w:tcPr>
            <w:tcW w:type="dxa" w:w="125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400"/>
              </w:tabs>
              <w:suppressAutoHyphens w:val="0"/>
              <w:bidi w:val="0"/>
              <w:spacing w:before="0" w:after="0" w:line="30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307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 w:after="0" w:line="25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11111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111111"/>
                  </w14:solidFill>
                </w14:textFill>
              </w:rPr>
              <w:t>During the study period, 511 laparoscopic colectomies were performed, of which 63 (12.3%) required conversion</w:t>
            </w:r>
          </w:p>
        </w:tc>
      </w:tr>
      <w:tr>
        <w:tblPrEx>
          <w:shd w:val="clear" w:color="auto" w:fill="ced7e7"/>
        </w:tblPrEx>
        <w:trPr>
          <w:trHeight w:val="593" w:hRule="atLeast"/>
        </w:trPr>
        <w:tc>
          <w:tcPr>
            <w:tcW w:type="dxa" w:w="1499"/>
            <w:vMerge w:val="continue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</w:tcPr>
          <w:p/>
        </w:tc>
        <w:tc>
          <w:tcPr>
            <w:tcW w:type="dxa" w:w="738"/>
            <w:vMerge w:val="continue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</w:tcPr>
          <w:p/>
        </w:tc>
        <w:tc>
          <w:tcPr>
            <w:tcW w:type="dxa" w:w="820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(c) Consider use of a flow diagram</w:t>
            </w:r>
          </w:p>
        </w:tc>
        <w:tc>
          <w:tcPr>
            <w:tcW w:type="dxa" w:w="125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400"/>
              </w:tabs>
              <w:suppressAutoHyphens w:val="0"/>
              <w:bidi w:val="0"/>
              <w:spacing w:before="0" w:after="0" w:line="30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17</w:t>
            </w:r>
          </w:p>
        </w:tc>
        <w:tc>
          <w:tcPr>
            <w:tcW w:type="dxa" w:w="307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400"/>
              </w:tabs>
              <w:suppressAutoHyphens w:val="0"/>
              <w:bidi w:val="0"/>
              <w:spacing w:before="0" w:after="0" w:line="30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Figure 1. Flow diagram of patient Selection</w:t>
            </w:r>
          </w:p>
        </w:tc>
      </w:tr>
      <w:tr>
        <w:tblPrEx>
          <w:shd w:val="clear" w:color="auto" w:fill="ced7e7"/>
        </w:tblPrEx>
        <w:trPr>
          <w:trHeight w:val="893" w:hRule="atLeast"/>
        </w:trPr>
        <w:tc>
          <w:tcPr>
            <w:tcW w:type="dxa" w:w="149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Descriptive data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  <w:jc w:val="center"/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14*</w:t>
            </w:r>
          </w:p>
        </w:tc>
        <w:tc>
          <w:tcPr>
            <w:tcW w:type="dxa" w:w="820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(a) Give characteristics of study participants (eg demographic, clinical, social) and information on exposures and potential confounders</w:t>
            </w:r>
          </w:p>
        </w:tc>
        <w:tc>
          <w:tcPr>
            <w:tcW w:type="dxa" w:w="125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400"/>
              </w:tabs>
              <w:suppressAutoHyphens w:val="0"/>
              <w:bidi w:val="0"/>
              <w:spacing w:before="0" w:after="0" w:line="30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13</w:t>
            </w:r>
          </w:p>
        </w:tc>
        <w:tc>
          <w:tcPr>
            <w:tcW w:type="dxa" w:w="307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400"/>
              </w:tabs>
              <w:suppressAutoHyphens w:val="0"/>
              <w:bidi w:val="0"/>
              <w:spacing w:before="0" w:after="0" w:line="30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Baseline demographic and Clinical characteristics are presented in table 2 </w:t>
            </w:r>
          </w:p>
        </w:tc>
      </w:tr>
      <w:tr>
        <w:tblPrEx>
          <w:shd w:val="clear" w:color="auto" w:fill="ced7e7"/>
        </w:tblPrEx>
        <w:trPr>
          <w:trHeight w:val="1137" w:hRule="atLeast"/>
        </w:trPr>
        <w:tc>
          <w:tcPr>
            <w:tcW w:type="dxa" w:w="149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Outcome data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  <w:jc w:val="center"/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15*</w:t>
            </w:r>
          </w:p>
        </w:tc>
        <w:tc>
          <w:tcPr>
            <w:tcW w:type="dxa" w:w="820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Cohort study</w:t>
            </w: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—</w:t>
            </w: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Report numbers of outcome events or summary measures over time</w:t>
            </w:r>
          </w:p>
        </w:tc>
        <w:tc>
          <w:tcPr>
            <w:tcW w:type="dxa" w:w="125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400"/>
              </w:tabs>
              <w:suppressAutoHyphens w:val="0"/>
              <w:bidi w:val="0"/>
              <w:spacing w:before="0" w:after="0" w:line="30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</w:t>
            </w:r>
          </w:p>
        </w:tc>
        <w:tc>
          <w:tcPr>
            <w:tcW w:type="dxa" w:w="307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34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50" w:lineRule="auto"/>
              <w:ind w:left="260" w:firstLine="0"/>
              <w:jc w:val="left"/>
            </w:pPr>
            <w:r>
              <w:rPr>
                <w:rFonts w:ascii="Times New Roman" w:hAnsi="Times New Roman"/>
                <w:outline w:val="0"/>
                <w:color w:val="111111"/>
                <w:sz w:val="20"/>
                <w:szCs w:val="20"/>
                <w:rtl w:val="0"/>
                <w14:textFill>
                  <w14:solidFill>
                    <w14:srgbClr w14:val="111111"/>
                  </w14:solidFill>
                </w14:textFill>
              </w:rPr>
              <w:t>Postoperative outcomes including complications, reoperations, ICU stay, and mortality are presented in Table 4.</w:t>
            </w:r>
          </w:p>
        </w:tc>
      </w:tr>
      <w:tr>
        <w:tblPrEx>
          <w:shd w:val="clear" w:color="auto" w:fill="ced7e7"/>
        </w:tblPrEx>
        <w:trPr>
          <w:trHeight w:val="1366" w:hRule="atLeast"/>
        </w:trPr>
        <w:tc>
          <w:tcPr>
            <w:tcW w:type="dxa" w:w="1499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Main results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  <w:jc w:val="center"/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16</w:t>
            </w:r>
          </w:p>
        </w:tc>
        <w:tc>
          <w:tcPr>
            <w:tcW w:type="dxa" w:w="820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(</w:t>
            </w:r>
            <w:r>
              <w:rPr>
                <w:rStyle w:val="Ninguno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a</w:t>
            </w: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) Give unadjusted estimates and, if applicable, confounder-adjusted estimates and their precision (eg, 95% confidence interval). Make clear which confounders were adjusted for and why they were included</w:t>
            </w:r>
          </w:p>
        </w:tc>
        <w:tc>
          <w:tcPr>
            <w:tcW w:type="dxa" w:w="125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400"/>
              </w:tabs>
              <w:suppressAutoHyphens w:val="0"/>
              <w:bidi w:val="0"/>
              <w:spacing w:before="0" w:after="0" w:line="30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307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50" w:lineRule="auto"/>
              <w:jc w:val="left"/>
            </w:pPr>
            <w:r>
              <w:rPr>
                <w:rFonts w:ascii="Times New Roman" w:hAnsi="Times New Roman"/>
                <w:outline w:val="0"/>
                <w:color w:val="111111"/>
                <w:sz w:val="20"/>
                <w:szCs w:val="20"/>
                <w:rtl w:val="0"/>
                <w14:textFill>
                  <w14:solidFill>
                    <w14:srgbClr w14:val="111111"/>
                  </w14:solidFill>
                </w14:textFill>
              </w:rPr>
              <w:t>Reactive conversion was associated with higher rates of major complications and was identified as an independent risk factor in multivariate analysis (OR 16.3, 95% CI 2.14</w:t>
            </w:r>
            <w:r>
              <w:rPr>
                <w:rFonts w:ascii="Times New Roman" w:hAnsi="Times New Roman" w:hint="default"/>
                <w:outline w:val="0"/>
                <w:color w:val="111111"/>
                <w:sz w:val="20"/>
                <w:szCs w:val="20"/>
                <w:rtl w:val="0"/>
                <w14:textFill>
                  <w14:solidFill>
                    <w14:srgbClr w14:val="111111"/>
                  </w14:solidFill>
                </w14:textFill>
              </w:rPr>
              <w:t>–</w:t>
            </w:r>
            <w:r>
              <w:rPr>
                <w:rFonts w:ascii="Times New Roman" w:hAnsi="Times New Roman"/>
                <w:outline w:val="0"/>
                <w:color w:val="111111"/>
                <w:sz w:val="20"/>
                <w:szCs w:val="20"/>
                <w:rtl w:val="0"/>
                <w14:textFill>
                  <w14:solidFill>
                    <w14:srgbClr w14:val="111111"/>
                  </w14:solidFill>
                </w14:textFill>
              </w:rPr>
              <w:t>125.17; p=0.007)</w:t>
            </w:r>
          </w:p>
        </w:tc>
      </w:tr>
    </w:tbl>
    <w:p>
      <w:pPr>
        <w:pStyle w:val="Cuerpo"/>
        <w:widowControl w:val="0"/>
        <w:spacing w:line="240" w:lineRule="auto"/>
        <w:rPr>
          <w:rStyle w:val="Ninguno"/>
        </w:rPr>
      </w:pPr>
      <w:bookmarkEnd w:id="1"/>
    </w:p>
    <w:p>
      <w:pPr>
        <w:pStyle w:val="Cuerpo"/>
      </w:pPr>
      <w:bookmarkStart w:name="bold44" w:id="2"/>
      <w:r>
        <w:rPr>
          <w:rStyle w:val="Ninguno"/>
          <w:sz w:val="16"/>
          <w:szCs w:val="16"/>
          <w:rtl w:val="0"/>
        </w:rPr>
        <w:t>C</w:t>
      </w:r>
      <w:bookmarkEnd w:id="2"/>
      <w:bookmarkStart w:name="italic43" w:id="3"/>
      <w:r>
        <w:rPr>
          <w:rStyle w:val="Ninguno"/>
          <w:sz w:val="16"/>
          <w:szCs w:val="16"/>
          <w:rtl w:val="0"/>
          <w:lang w:val="en-US"/>
        </w:rPr>
        <w:t>ontinued on next page</w:t>
      </w:r>
      <w:r>
        <w:rPr>
          <w:rStyle w:val="Ninguno"/>
          <w:rtl w:val="0"/>
        </w:rPr>
        <w:t xml:space="preserve"> 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1479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75"/>
        <w:gridCol w:w="410"/>
        <w:gridCol w:w="8572"/>
        <w:gridCol w:w="1249"/>
        <w:gridCol w:w="3087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4793"/>
            <w:gridSpan w:val="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SubHead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Discussion</w:t>
            </w:r>
          </w:p>
        </w:tc>
      </w:tr>
      <w:tr>
        <w:tblPrEx>
          <w:shd w:val="clear" w:color="auto" w:fill="ced7e7"/>
        </w:tblPrEx>
        <w:trPr>
          <w:trHeight w:val="908" w:hRule="atLeast"/>
        </w:trPr>
        <w:tc>
          <w:tcPr>
            <w:tcW w:type="dxa" w:w="147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Key results</w:t>
            </w:r>
          </w:p>
        </w:tc>
        <w:tc>
          <w:tcPr>
            <w:tcW w:type="dxa" w:w="41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  <w:jc w:val="center"/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18</w:t>
            </w:r>
          </w:p>
        </w:tc>
        <w:tc>
          <w:tcPr>
            <w:tcW w:type="dxa" w:w="857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Summarise key results with reference to study objectives</w:t>
            </w:r>
          </w:p>
        </w:tc>
        <w:tc>
          <w:tcPr>
            <w:tcW w:type="dxa" w:w="124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400"/>
              </w:tabs>
              <w:suppressAutoHyphens w:val="0"/>
              <w:bidi w:val="0"/>
              <w:spacing w:before="0" w:after="0" w:line="30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8-9</w:t>
            </w:r>
          </w:p>
        </w:tc>
        <w:tc>
          <w:tcPr>
            <w:tcW w:type="dxa" w:w="308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34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 w:after="0" w:line="250" w:lineRule="auto"/>
              <w:ind w:left="26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11111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111111"/>
                  </w14:solidFill>
                </w14:textFill>
              </w:rPr>
              <w:t>Reactive conversion was associated with higher morbidity and mortality compared to preventive conversion</w:t>
            </w:r>
          </w:p>
        </w:tc>
      </w:tr>
      <w:tr>
        <w:tblPrEx>
          <w:shd w:val="clear" w:color="auto" w:fill="ced7e7"/>
        </w:tblPrEx>
        <w:trPr>
          <w:trHeight w:val="908" w:hRule="atLeast"/>
        </w:trPr>
        <w:tc>
          <w:tcPr>
            <w:tcW w:type="dxa" w:w="147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Limitations</w:t>
            </w:r>
          </w:p>
        </w:tc>
        <w:tc>
          <w:tcPr>
            <w:tcW w:type="dxa" w:w="41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  <w:jc w:val="center"/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19</w:t>
            </w:r>
          </w:p>
        </w:tc>
        <w:tc>
          <w:tcPr>
            <w:tcW w:type="dxa" w:w="857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tabs>
                <w:tab w:val="left" w:pos="5400"/>
              </w:tabs>
            </w:pPr>
            <w:r>
              <w:rPr>
                <w:rStyle w:val="Ninguno"/>
                <w:sz w:val="20"/>
                <w:szCs w:val="20"/>
                <w:shd w:val="nil" w:color="auto" w:fill="auto"/>
                <w:rtl w:val="0"/>
                <w:lang w:val="en-US"/>
              </w:rPr>
              <w:t>Discuss limitations of the study, taking into account sources of potential bias or imprecision. Discuss both direction and magnitude of any potential bias</w:t>
            </w:r>
          </w:p>
        </w:tc>
        <w:tc>
          <w:tcPr>
            <w:tcW w:type="dxa" w:w="124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400"/>
              </w:tabs>
              <w:suppressAutoHyphens w:val="0"/>
              <w:bidi w:val="0"/>
              <w:spacing w:before="0" w:after="0" w:line="30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308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34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 w:after="0" w:line="250" w:lineRule="auto"/>
              <w:ind w:left="26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11111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111111"/>
                  </w14:solidFill>
                </w14:textFill>
              </w:rPr>
              <w:t>This study has several limitations, including its retrospective design and potential selection bias.</w:t>
            </w:r>
          </w:p>
        </w:tc>
      </w:tr>
    </w:tbl>
    <w:p>
      <w:pPr>
        <w:pStyle w:val="Cuerpo"/>
        <w:widowControl w:val="0"/>
        <w:spacing w:line="240" w:lineRule="auto"/>
        <w:rPr>
          <w:rStyle w:val="Ninguno"/>
        </w:rPr>
      </w:pPr>
    </w:p>
    <w:p>
      <w:pPr>
        <w:pStyle w:val="TableNote"/>
        <w:tabs>
          <w:tab w:val="left" w:pos="5400"/>
        </w:tabs>
      </w:pPr>
      <w:r>
        <w:rPr>
          <w:rStyle w:val="Ninguno"/>
          <w:sz w:val="20"/>
          <w:szCs w:val="20"/>
        </w:rPr>
      </w:r>
      <w:bookmarkEnd w:id="3"/>
    </w:p>
    <w:sectPr>
      <w:headerReference w:type="default" r:id="rId4"/>
      <w:footerReference w:type="default" r:id="rId5"/>
      <w:pgSz w:w="16840" w:h="11900" w:orient="landscape"/>
      <w:pgMar w:top="1134" w:right="1134" w:bottom="1134" w:left="993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Style w:val="Ninguno"/>
        <w:rtl w:val="0"/>
      </w:rPr>
      <w:fldChar w:fldCharType="begin" w:fldLock="0"/>
    </w:r>
    <w:r>
      <w:rPr>
        <w:rStyle w:val="Ninguno"/>
        <w:rtl w:val="0"/>
      </w:rPr>
      <w:instrText xml:space="preserve"> PAGE </w:instrText>
    </w:r>
    <w:r>
      <w:rPr>
        <w:rStyle w:val="Ninguno"/>
        <w:rtl w:val="0"/>
      </w:rPr>
      <w:fldChar w:fldCharType="separate" w:fldLock="0"/>
    </w:r>
    <w:r>
      <w:rPr>
        <w:rStyle w:val="Ninguno"/>
        <w:rtl w:val="0"/>
      </w:rPr>
    </w:r>
    <w:r>
      <w:rPr>
        <w:rStyle w:val="Ninguno"/>
        <w:rtl w:val="0"/>
      </w:rPr>
      <w:fldChar w:fldCharType="end" w:fldLock="0"/>
    </w:r>
    <w:r>
      <w:rPr>
        <w:rStyle w:val="Ninguno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TableTitle">
    <w:name w:val="TableTitle"/>
    <w:next w:val="Table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00" w:lineRule="exact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ableHeader">
    <w:name w:val="TableHeader"/>
    <w:next w:val="TableHead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00" w:lineRule="exact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SubHead">
    <w:name w:val="TableSubHead"/>
    <w:next w:val="TableSubHea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ableNote">
    <w:name w:val="TableNote"/>
    <w:next w:val="TableNo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00" w:lineRule="exact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