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07" w:rsidRDefault="00D92907">
      <w:pPr>
        <w:pStyle w:val="RACP-arial12"/>
        <w:rPr>
          <w:rStyle w:val="y2iqfc"/>
        </w:rPr>
      </w:pPr>
      <w:r w:rsidRPr="00D92907">
        <w:rPr>
          <w:rStyle w:val="y2iqfc"/>
        </w:rPr>
        <w:t>Original article</w:t>
      </w:r>
    </w:p>
    <w:p w:rsidR="006E2669" w:rsidRDefault="00B40192">
      <w:pPr>
        <w:pStyle w:val="RACP-arial12"/>
      </w:pPr>
      <w:r>
        <w:rPr>
          <w:rStyle w:val="y2iqfc"/>
        </w:rPr>
        <w:t>DOI: </w:t>
      </w:r>
      <w:hyperlink r:id="rId7" w:history="1">
        <w:r>
          <w:rPr>
            <w:rStyle w:val="Hyperlink0"/>
          </w:rPr>
          <w:t>https://doi.org/10.46768/racp.v0i0.163</w:t>
        </w:r>
      </w:hyperlink>
    </w:p>
    <w:p w:rsidR="006E2669" w:rsidRDefault="006E2669">
      <w:pPr>
        <w:pStyle w:val="Cuerpo"/>
        <w:rPr>
          <w:sz w:val="36"/>
          <w:szCs w:val="36"/>
        </w:rPr>
      </w:pPr>
    </w:p>
    <w:p w:rsidR="006E2669" w:rsidRDefault="006C3493" w:rsidP="006C3493">
      <w:pPr>
        <w:pStyle w:val="RACP-TNRsin"/>
        <w:jc w:val="center"/>
        <w:rPr>
          <w:rStyle w:val="Ninguno"/>
          <w:sz w:val="36"/>
          <w:szCs w:val="36"/>
        </w:rPr>
      </w:pPr>
      <w:r w:rsidRPr="006C3493">
        <w:rPr>
          <w:rFonts w:ascii="Arial" w:eastAsia="Arial Unicode MS" w:hAnsi="Arial" w:cs="Arial Unicode MS"/>
          <w:b/>
          <w:bCs/>
          <w:sz w:val="36"/>
          <w:szCs w:val="36"/>
          <w:lang w:val="it-IT"/>
        </w:rPr>
        <w:t>Laparoscopic colorectal surgery in a private center in Bahía Blanca</w:t>
      </w:r>
    </w:p>
    <w:p w:rsidR="006E2669" w:rsidRDefault="00B40192">
      <w:pPr>
        <w:pStyle w:val="RACP-TNRsin"/>
      </w:pPr>
      <w:r>
        <w:rPr>
          <w:rStyle w:val="y2iqfc"/>
          <w:rFonts w:eastAsia="Arial Unicode MS" w:cs="Arial Unicode MS"/>
        </w:rPr>
        <w:t>Damián Beder, Ayelen Caballero Rueda, Melisa Amondarain, Matías Rodríguez Gómez, Mario J. Zueedyk</w:t>
      </w:r>
    </w:p>
    <w:p w:rsidR="006E2669" w:rsidRDefault="006C3493">
      <w:pPr>
        <w:pStyle w:val="RACP-TNRsin"/>
      </w:pPr>
      <w:r w:rsidRPr="006C3493">
        <w:rPr>
          <w:rStyle w:val="y2iqfc"/>
          <w:rFonts w:eastAsia="Arial Unicode MS" w:cs="Arial Unicode MS"/>
        </w:rPr>
        <w:t>Coloproctology Sector, General Surgery Service,</w:t>
      </w:r>
      <w:r>
        <w:rPr>
          <w:rStyle w:val="y2iqfc"/>
          <w:rFonts w:eastAsia="Arial Unicode MS" w:cs="Arial Unicode MS"/>
        </w:rPr>
        <w:t xml:space="preserve"> </w:t>
      </w:r>
      <w:r w:rsidR="00B40192">
        <w:rPr>
          <w:rStyle w:val="y2iqfc"/>
          <w:rFonts w:eastAsia="Arial Unicode MS" w:cs="Arial Unicode MS"/>
        </w:rPr>
        <w:t>Hospital Italiano Regional del Sur. Bahía Blanca, Buenos Aires, Argentina.</w:t>
      </w:r>
    </w:p>
    <w:p w:rsidR="006E2669" w:rsidRDefault="006E2669">
      <w:pPr>
        <w:pStyle w:val="RACP-TNRsin"/>
      </w:pPr>
    </w:p>
    <w:p w:rsidR="003D571F" w:rsidRPr="003D571F" w:rsidRDefault="003D571F">
      <w:pPr>
        <w:pStyle w:val="RACP-TNRsin"/>
        <w:rPr>
          <w:rStyle w:val="y2iqfc"/>
          <w:rFonts w:eastAsia="Arial Unicode MS" w:cs="Arial Unicode MS"/>
          <w:lang w:val="en-US"/>
        </w:rPr>
      </w:pPr>
      <w:r w:rsidRPr="003D571F">
        <w:rPr>
          <w:rStyle w:val="y2iqfc"/>
          <w:rFonts w:eastAsia="Arial Unicode MS" w:cs="Arial Unicode MS"/>
          <w:lang w:val="en-US"/>
        </w:rPr>
        <w:t>The authors declare no conflicts of interest.</w:t>
      </w:r>
    </w:p>
    <w:p w:rsidR="006E2669" w:rsidRDefault="00B40192">
      <w:pPr>
        <w:pStyle w:val="RACP-TNRsin"/>
      </w:pPr>
      <w:r>
        <w:rPr>
          <w:rStyle w:val="y2iqfc"/>
          <w:rFonts w:eastAsia="Arial Unicode MS" w:cs="Arial Unicode MS"/>
        </w:rPr>
        <w:t>Ayelen Caballero Rueda</w:t>
      </w:r>
    </w:p>
    <w:p w:rsidR="006E2669" w:rsidRDefault="00B40192">
      <w:pPr>
        <w:pStyle w:val="RACP-TNRsin"/>
        <w:rPr>
          <w:shd w:val="clear" w:color="auto" w:fill="FFFF00"/>
        </w:rPr>
      </w:pPr>
      <w:r>
        <w:rPr>
          <w:rStyle w:val="y2iqfc"/>
          <w:rFonts w:eastAsia="Arial Unicode MS" w:cs="Arial Unicode MS"/>
        </w:rPr>
        <w:t>ayelencaballerorueda@gmail.com</w:t>
      </w:r>
    </w:p>
    <w:p w:rsidR="006E2669" w:rsidRPr="00E40C07" w:rsidRDefault="00B522C6">
      <w:pPr>
        <w:pStyle w:val="RACP-TNRsin"/>
        <w:rPr>
          <w:rStyle w:val="y2iqfc"/>
          <w:rFonts w:eastAsia="Arial Unicode MS" w:cs="Arial Unicode MS"/>
          <w:lang w:val="en-US"/>
        </w:rPr>
      </w:pPr>
      <w:r w:rsidRPr="00E40C07">
        <w:rPr>
          <w:rStyle w:val="y2iqfc"/>
          <w:rFonts w:eastAsia="Arial Unicode MS" w:cs="Arial Unicode MS"/>
          <w:lang w:val="en-US"/>
        </w:rPr>
        <w:t>Received: October 2021. Approved: December 2021.</w:t>
      </w:r>
    </w:p>
    <w:p w:rsidR="00B522C6" w:rsidRPr="00E40C07" w:rsidRDefault="00B522C6">
      <w:pPr>
        <w:pStyle w:val="RACP-TNRsin"/>
        <w:rPr>
          <w:lang w:val="en-US"/>
        </w:rPr>
      </w:pPr>
    </w:p>
    <w:p w:rsidR="006E2669" w:rsidRPr="00E40C07" w:rsidRDefault="00B40192">
      <w:pPr>
        <w:pStyle w:val="RACP-TNRsin"/>
        <w:rPr>
          <w:lang w:val="en-US"/>
        </w:rPr>
      </w:pPr>
      <w:r w:rsidRPr="00E40C07">
        <w:rPr>
          <w:rStyle w:val="y2iqfc"/>
          <w:rFonts w:eastAsia="Arial Unicode MS" w:cs="Arial Unicode MS"/>
          <w:lang w:val="en-US"/>
        </w:rPr>
        <w:t xml:space="preserve">Damián Beder: </w:t>
      </w:r>
      <w:hyperlink r:id="rId8" w:history="1">
        <w:r w:rsidRPr="00E40C07">
          <w:rPr>
            <w:rStyle w:val="Link"/>
            <w:rFonts w:eastAsia="Arial Unicode MS" w:cs="Arial Unicode MS"/>
            <w:lang w:val="en-US"/>
          </w:rPr>
          <w:t>0000-0002-1172-3736</w:t>
        </w:r>
      </w:hyperlink>
    </w:p>
    <w:p w:rsidR="006E2669" w:rsidRDefault="00B40192">
      <w:pPr>
        <w:pStyle w:val="RACP-TNRsin"/>
      </w:pPr>
      <w:r>
        <w:rPr>
          <w:rStyle w:val="y2iqfc"/>
          <w:rFonts w:eastAsia="Arial Unicode MS" w:cs="Arial Unicode MS"/>
        </w:rPr>
        <w:t xml:space="preserve">Ayelén Caballero Rueda: </w:t>
      </w:r>
      <w:hyperlink r:id="rId9" w:history="1">
        <w:r w:rsidRPr="00F1287B">
          <w:rPr>
            <w:rStyle w:val="Link"/>
            <w:rFonts w:eastAsia="Arial Unicode MS" w:cs="Arial Unicode MS"/>
            <w:lang w:val="es-ES"/>
          </w:rPr>
          <w:t>0000-0003-0246-8830</w:t>
        </w:r>
      </w:hyperlink>
    </w:p>
    <w:p w:rsidR="006E2669" w:rsidRDefault="00B40192">
      <w:pPr>
        <w:pStyle w:val="RACP-TNRsin"/>
      </w:pPr>
      <w:r>
        <w:rPr>
          <w:rStyle w:val="y2iqfc"/>
          <w:rFonts w:eastAsia="Arial Unicode MS" w:cs="Arial Unicode MS"/>
        </w:rPr>
        <w:t xml:space="preserve">Melisa Amondarain: </w:t>
      </w:r>
      <w:hyperlink r:id="rId10" w:history="1">
        <w:r w:rsidRPr="00F1287B">
          <w:rPr>
            <w:rStyle w:val="Link"/>
            <w:rFonts w:eastAsia="Arial Unicode MS" w:cs="Arial Unicode MS"/>
            <w:lang w:val="es-ES"/>
          </w:rPr>
          <w:t>0000-0001-7941-123X</w:t>
        </w:r>
      </w:hyperlink>
    </w:p>
    <w:p w:rsidR="006E2669" w:rsidRDefault="00B40192">
      <w:pPr>
        <w:pStyle w:val="RACP-TNRsin"/>
      </w:pPr>
      <w:r>
        <w:rPr>
          <w:rStyle w:val="y2iqfc"/>
          <w:rFonts w:eastAsia="Arial Unicode MS" w:cs="Arial Unicode MS"/>
        </w:rPr>
        <w:t xml:space="preserve">Matías Rodríguez Gómez: </w:t>
      </w:r>
      <w:hyperlink r:id="rId11" w:history="1">
        <w:r w:rsidRPr="00F1287B">
          <w:rPr>
            <w:rStyle w:val="Link"/>
            <w:rFonts w:eastAsia="Arial Unicode MS" w:cs="Arial Unicode MS"/>
            <w:lang w:val="es-ES"/>
          </w:rPr>
          <w:t>0000-0002-7175-9482</w:t>
        </w:r>
      </w:hyperlink>
    </w:p>
    <w:p w:rsidR="006E2669" w:rsidRDefault="00B40192">
      <w:pPr>
        <w:pStyle w:val="RACP-TNRsin"/>
      </w:pPr>
      <w:r>
        <w:rPr>
          <w:rStyle w:val="y2iqfc"/>
          <w:rFonts w:eastAsia="Arial Unicode MS" w:cs="Arial Unicode MS"/>
        </w:rPr>
        <w:t xml:space="preserve">Mario Jorge Zueedyk: </w:t>
      </w:r>
      <w:hyperlink r:id="rId12" w:history="1">
        <w:r w:rsidRPr="00F1287B">
          <w:rPr>
            <w:rStyle w:val="Link"/>
            <w:rFonts w:eastAsia="Arial Unicode MS" w:cs="Arial Unicode MS"/>
            <w:lang w:val="es-ES"/>
          </w:rPr>
          <w:t>0000-0003-2904-0615</w:t>
        </w:r>
      </w:hyperlink>
    </w:p>
    <w:p w:rsidR="006E2669" w:rsidRDefault="006E2669">
      <w:pPr>
        <w:pStyle w:val="RACP-TNRsin"/>
        <w:rPr>
          <w:b/>
          <w:bCs/>
          <w:sz w:val="20"/>
          <w:szCs w:val="20"/>
        </w:rPr>
      </w:pPr>
    </w:p>
    <w:p w:rsidR="006E2669" w:rsidRPr="00F1287B" w:rsidRDefault="00B40192">
      <w:pPr>
        <w:pStyle w:val="RACP-arial12"/>
        <w:rPr>
          <w:lang w:val="en-US"/>
        </w:rPr>
      </w:pPr>
      <w:r w:rsidRPr="00F1287B">
        <w:rPr>
          <w:rStyle w:val="y2iqfc"/>
          <w:lang w:val="en-US"/>
        </w:rPr>
        <w:t>ABSTRACT</w:t>
      </w:r>
    </w:p>
    <w:p w:rsidR="006E2669" w:rsidRPr="00F1287B" w:rsidRDefault="00B40192">
      <w:pPr>
        <w:pStyle w:val="RACP-TNRsin"/>
        <w:rPr>
          <w:lang w:val="en-US"/>
        </w:rPr>
      </w:pPr>
      <w:r w:rsidRPr="00F1287B">
        <w:rPr>
          <w:rFonts w:eastAsia="Arial Unicode MS" w:cs="Arial Unicode MS"/>
          <w:b/>
          <w:bCs/>
          <w:lang w:val="en-US"/>
        </w:rPr>
        <w:t xml:space="preserve">Introduction: </w:t>
      </w:r>
      <w:r w:rsidRPr="00F1287B">
        <w:rPr>
          <w:rStyle w:val="y2iqfc"/>
          <w:rFonts w:eastAsia="Arial Unicode MS" w:cs="Arial Unicode MS"/>
          <w:lang w:val="en-US"/>
        </w:rPr>
        <w:t xml:space="preserve">Laparoscopic surgery is a fundamental approach for the treatment of colorectal diseases. Whether lower-volume centers with trained surgeons can replicate the </w:t>
      </w:r>
      <w:r w:rsidR="00884ECE">
        <w:rPr>
          <w:rStyle w:val="y2iqfc"/>
          <w:rFonts w:eastAsia="Arial Unicode MS" w:cs="Arial Unicode MS"/>
          <w:lang w:val="en-US"/>
        </w:rPr>
        <w:t>outcomes</w:t>
      </w:r>
      <w:r w:rsidRPr="00F1287B">
        <w:rPr>
          <w:rStyle w:val="y2iqfc"/>
          <w:rFonts w:eastAsia="Arial Unicode MS" w:cs="Arial Unicode MS"/>
          <w:lang w:val="en-US"/>
        </w:rPr>
        <w:t xml:space="preserve"> obtained by high-volume centers remains to be determined.</w:t>
      </w:r>
    </w:p>
    <w:p w:rsidR="006E2669" w:rsidRPr="00F1287B" w:rsidRDefault="00B40192">
      <w:pPr>
        <w:pStyle w:val="RACP-TNRsin"/>
        <w:rPr>
          <w:rFonts w:ascii="Arial" w:eastAsia="Arial" w:hAnsi="Arial" w:cs="Arial"/>
          <w:lang w:val="en-US"/>
        </w:rPr>
      </w:pPr>
      <w:r w:rsidRPr="00F1287B">
        <w:rPr>
          <w:rFonts w:eastAsia="Arial Unicode MS" w:cs="Arial Unicode MS"/>
          <w:b/>
          <w:bCs/>
          <w:lang w:val="en-US"/>
        </w:rPr>
        <w:t xml:space="preserve">Objective: </w:t>
      </w:r>
      <w:r w:rsidRPr="00F1287B">
        <w:rPr>
          <w:rStyle w:val="y2iqfc"/>
          <w:rFonts w:eastAsia="Arial Unicode MS" w:cs="Arial Unicode MS"/>
          <w:lang w:val="en-US"/>
        </w:rPr>
        <w:t>To analyze the short-term outcomes of the laparoscopic approach to colorectal pathology and the predictive factors for conversion to open surgery and reoperation.</w:t>
      </w:r>
    </w:p>
    <w:p w:rsidR="006E2669" w:rsidRPr="00F1287B" w:rsidRDefault="00B40192">
      <w:pPr>
        <w:pStyle w:val="RACP-TNRsin"/>
        <w:rPr>
          <w:b/>
          <w:bCs/>
          <w:lang w:val="en-US"/>
        </w:rPr>
      </w:pPr>
      <w:r w:rsidRPr="00F1287B">
        <w:rPr>
          <w:rFonts w:eastAsia="Arial Unicode MS" w:cs="Arial Unicode MS"/>
          <w:b/>
          <w:bCs/>
          <w:lang w:val="en-US"/>
        </w:rPr>
        <w:t xml:space="preserve">Design: </w:t>
      </w:r>
      <w:r w:rsidRPr="00F1287B">
        <w:rPr>
          <w:rStyle w:val="y2iqfc"/>
          <w:rFonts w:eastAsia="Arial Unicode MS" w:cs="Arial Unicode MS"/>
          <w:lang w:val="en-US"/>
        </w:rPr>
        <w:t>Retrospective cohort study.</w:t>
      </w:r>
    </w:p>
    <w:p w:rsidR="006E2669" w:rsidRPr="00F1287B" w:rsidRDefault="00B40192">
      <w:pPr>
        <w:pStyle w:val="RACP-TNRsin"/>
        <w:rPr>
          <w:lang w:val="en-US"/>
        </w:rPr>
      </w:pPr>
      <w:r w:rsidRPr="00F1287B">
        <w:rPr>
          <w:rFonts w:eastAsia="Arial Unicode MS" w:cs="Arial Unicode MS"/>
          <w:b/>
          <w:bCs/>
          <w:lang w:val="en-US"/>
        </w:rPr>
        <w:t xml:space="preserve">Material and Methods: </w:t>
      </w:r>
      <w:r w:rsidRPr="00F1287B">
        <w:rPr>
          <w:rStyle w:val="y2iqfc"/>
          <w:rFonts w:eastAsia="Arial Unicode MS" w:cs="Arial Unicode MS"/>
          <w:lang w:val="en-US"/>
        </w:rPr>
        <w:t xml:space="preserve">Patients with colorectal pathology treated by laparoscopy between October 2014 and August 2020, in a private hospital of the city of Bahía Blanca, were included. Emergency surgeries, anal tumors and combined pathology were excluded. Conversion, readmission, and morbidity were analyzed based on </w:t>
      </w:r>
      <w:r w:rsidRPr="00F1287B">
        <w:rPr>
          <w:rStyle w:val="y2iqfc"/>
          <w:rFonts w:eastAsia="Arial Unicode MS" w:cs="Arial Unicode MS"/>
          <w:lang w:val="en-US"/>
        </w:rPr>
        <w:lastRenderedPageBreak/>
        <w:t>demographic variables, surgical technique, and learning curve. Multivariate analysis was performed for conversion and reoperation.</w:t>
      </w:r>
    </w:p>
    <w:p w:rsidR="006E2669" w:rsidRPr="00F1287B" w:rsidRDefault="00B40192">
      <w:pPr>
        <w:pStyle w:val="RACP-TNRsin"/>
        <w:rPr>
          <w:b/>
          <w:bCs/>
          <w:lang w:val="en-US"/>
        </w:rPr>
      </w:pPr>
      <w:r w:rsidRPr="00F1287B">
        <w:rPr>
          <w:rFonts w:eastAsia="Arial Unicode MS" w:cs="Arial Unicode MS"/>
          <w:b/>
          <w:bCs/>
          <w:lang w:val="en-US"/>
        </w:rPr>
        <w:t xml:space="preserve">Results: </w:t>
      </w:r>
      <w:r w:rsidRPr="00F1287B">
        <w:rPr>
          <w:rStyle w:val="y2iqfc"/>
          <w:rFonts w:eastAsia="Arial Unicode MS" w:cs="Arial Unicode MS"/>
          <w:lang w:val="en-US"/>
        </w:rPr>
        <w:t>One hundred and sixty-seven patients underwent surgery (51.5% men, mean age 66.1 years, mean BMI 26.5 km/m2). Operative time: 231.</w:t>
      </w:r>
      <w:r w:rsidR="00356A60">
        <w:rPr>
          <w:rStyle w:val="y2iqfc"/>
          <w:rFonts w:eastAsia="Arial Unicode MS" w:cs="Arial Unicode MS"/>
          <w:lang w:val="en-US"/>
        </w:rPr>
        <w:t>3</w:t>
      </w:r>
      <w:r w:rsidRPr="00F1287B">
        <w:rPr>
          <w:rStyle w:val="y2iqfc"/>
          <w:rFonts w:eastAsia="Arial Unicode MS" w:cs="Arial Unicode MS"/>
          <w:lang w:val="en-US"/>
        </w:rPr>
        <w:t xml:space="preserve"> minutes, significantly longer for rectal tumors (p&lt;0.001).Conversion rate was 5.4%. Male patients and ultralow anterior resection (ULAR) had a higher conversion rate. The hospital stay was 4 days, 9.6% of patients underwent reoperation and 16.8% was readmitted. Twenty-six percent of the patients presented minor postoperative complications (Clavien I-II) and 16% major (Clavien III-IV-V), the most frequent being surgical site infection (21%), ileus </w:t>
      </w:r>
      <w:r w:rsidR="00E35D18">
        <w:rPr>
          <w:rStyle w:val="y2iqfc"/>
          <w:rFonts w:eastAsia="Arial Unicode MS" w:cs="Arial Unicode MS"/>
          <w:lang w:val="en-US"/>
        </w:rPr>
        <w:t>(13.8%) and anastomotic fistula</w:t>
      </w:r>
      <w:r w:rsidRPr="00F1287B">
        <w:rPr>
          <w:rStyle w:val="y2iqfc"/>
          <w:rFonts w:eastAsia="Arial Unicode MS" w:cs="Arial Unicode MS"/>
          <w:lang w:val="en-US"/>
        </w:rPr>
        <w:t xml:space="preserve"> (7.8%). Mortality was 3.6%. Patients with ASA≥3 (p=0.015) and males (p=0.01) had a higher rate of complications. Anastomotic fistula was a positive predictive factor for reintervention (p&lt;0.01).</w:t>
      </w:r>
    </w:p>
    <w:p w:rsidR="006E2669" w:rsidRPr="00F1287B" w:rsidRDefault="00B40192">
      <w:pPr>
        <w:pStyle w:val="RACP-TNRsin"/>
        <w:rPr>
          <w:lang w:val="en-US"/>
        </w:rPr>
      </w:pPr>
      <w:r w:rsidRPr="00F1287B">
        <w:rPr>
          <w:rFonts w:eastAsia="Arial Unicode MS" w:cs="Arial Unicode MS"/>
          <w:b/>
          <w:bCs/>
          <w:lang w:val="en-US"/>
        </w:rPr>
        <w:t>Conclusions:</w:t>
      </w:r>
      <w:r w:rsidRPr="00F1287B">
        <w:rPr>
          <w:rStyle w:val="y2iqfc"/>
          <w:rFonts w:eastAsia="Arial Unicode MS" w:cs="Arial Unicode MS"/>
          <w:lang w:val="en-US"/>
        </w:rPr>
        <w:t xml:space="preserve"> Laparoscopic surgery for colo</w:t>
      </w:r>
      <w:r w:rsidR="00E35D18">
        <w:rPr>
          <w:rStyle w:val="y2iqfc"/>
          <w:rFonts w:eastAsia="Arial Unicode MS" w:cs="Arial Unicode MS"/>
          <w:lang w:val="en-US"/>
        </w:rPr>
        <w:t xml:space="preserve">rectal diseases in our setting </w:t>
      </w:r>
      <w:r w:rsidRPr="00F1287B">
        <w:rPr>
          <w:rStyle w:val="y2iqfc"/>
          <w:rFonts w:eastAsia="Arial Unicode MS" w:cs="Arial Unicode MS"/>
          <w:lang w:val="en-US"/>
        </w:rPr>
        <w:t xml:space="preserve">proved to be an effective and safe procedure that meets the short-term outcomes standards established by the scientific community. Male patients and ULAR have a higher chance of conversion. Anastomotic fistula is a </w:t>
      </w:r>
      <w:r w:rsidR="00E35D18">
        <w:rPr>
          <w:rStyle w:val="y2iqfc"/>
          <w:rFonts w:eastAsia="Arial Unicode MS" w:cs="Arial Unicode MS"/>
          <w:lang w:val="en-US"/>
        </w:rPr>
        <w:t>p</w:t>
      </w:r>
      <w:r w:rsidRPr="00F1287B">
        <w:rPr>
          <w:rStyle w:val="y2iqfc"/>
          <w:rFonts w:eastAsia="Arial Unicode MS" w:cs="Arial Unicode MS"/>
          <w:lang w:val="en-US"/>
        </w:rPr>
        <w:t>ositive predictive factor for reoperation.</w:t>
      </w:r>
    </w:p>
    <w:p w:rsidR="006E2669" w:rsidRPr="00F1287B" w:rsidRDefault="006E2669">
      <w:pPr>
        <w:pStyle w:val="RACP-TNRsin"/>
        <w:rPr>
          <w:b/>
          <w:bCs/>
          <w:lang w:val="en-US"/>
        </w:rPr>
      </w:pPr>
    </w:p>
    <w:p w:rsidR="006E2669" w:rsidRPr="00F1287B" w:rsidRDefault="00B40192">
      <w:pPr>
        <w:pStyle w:val="RACP-TNRsin"/>
        <w:rPr>
          <w:lang w:val="en-US"/>
        </w:rPr>
      </w:pPr>
      <w:r w:rsidRPr="00F1287B">
        <w:rPr>
          <w:rFonts w:eastAsia="Arial Unicode MS" w:cs="Arial Unicode MS"/>
          <w:b/>
          <w:bCs/>
          <w:lang w:val="en-US"/>
        </w:rPr>
        <w:t xml:space="preserve">Keywords: </w:t>
      </w:r>
      <w:r w:rsidRPr="00F1287B">
        <w:rPr>
          <w:rStyle w:val="y2iqfc"/>
          <w:rFonts w:eastAsia="Arial Unicode MS" w:cs="Arial Unicode MS"/>
          <w:lang w:val="en-US"/>
        </w:rPr>
        <w:t>Laparoscopic Colorectal Surgery; Minimally Invasive</w:t>
      </w:r>
      <w:r w:rsidR="00E35D18">
        <w:rPr>
          <w:rStyle w:val="y2iqfc"/>
          <w:rFonts w:eastAsia="Arial Unicode MS" w:cs="Arial Unicode MS"/>
          <w:lang w:val="en-US"/>
        </w:rPr>
        <w:t xml:space="preserve"> Colorectal Surgery; Conversion;</w:t>
      </w:r>
      <w:r w:rsidRPr="00F1287B">
        <w:rPr>
          <w:rStyle w:val="y2iqfc"/>
          <w:rFonts w:eastAsia="Arial Unicode MS" w:cs="Arial Unicode MS"/>
          <w:lang w:val="en-US"/>
        </w:rPr>
        <w:t xml:space="preserve"> Reoperation</w:t>
      </w:r>
    </w:p>
    <w:p w:rsidR="006E2669" w:rsidRPr="00F1287B" w:rsidRDefault="006E2669">
      <w:pPr>
        <w:pStyle w:val="RACP-TNRsin"/>
        <w:rPr>
          <w:lang w:val="en-US"/>
        </w:rPr>
      </w:pPr>
    </w:p>
    <w:p w:rsidR="006E2669" w:rsidRDefault="00707F4A">
      <w:pPr>
        <w:pStyle w:val="RACP-arial12"/>
        <w:rPr>
          <w:b w:val="0"/>
          <w:bCs w:val="0"/>
          <w:sz w:val="20"/>
          <w:szCs w:val="20"/>
          <w:lang w:val="de-DE"/>
        </w:rPr>
      </w:pPr>
      <w:r>
        <w:rPr>
          <w:sz w:val="20"/>
          <w:szCs w:val="20"/>
          <w:lang w:val="de-DE"/>
        </w:rPr>
        <w:t>INTRODUCTIO</w:t>
      </w:r>
      <w:r w:rsidR="00B40192">
        <w:rPr>
          <w:sz w:val="20"/>
          <w:szCs w:val="20"/>
          <w:lang w:val="de-DE"/>
        </w:rPr>
        <w:t>N</w:t>
      </w:r>
    </w:p>
    <w:p w:rsidR="0032257D" w:rsidRDefault="0032257D" w:rsidP="0032257D">
      <w:pPr>
        <w:pStyle w:val="RACP-TNRsin"/>
        <w:rPr>
          <w:lang w:val="en-US"/>
        </w:rPr>
      </w:pPr>
      <w:r w:rsidRPr="0032257D">
        <w:rPr>
          <w:rStyle w:val="y2iqfc"/>
          <w:rFonts w:eastAsia="Arial Unicode MS" w:cs="Arial Unicode MS"/>
          <w:lang w:val="en-US"/>
        </w:rPr>
        <w:t>The laparoscopic approach occupies a prominent place in colorectal surgery as a diagnostic and therapeutic method. Multiple publications have confirmed the benefit of its implementation, allowing the definition of quality and safety standards for surgical practices.</w:t>
      </w:r>
      <w:r w:rsidRPr="0032257D">
        <w:rPr>
          <w:rStyle w:val="y2iqfc"/>
          <w:rFonts w:eastAsia="Arial Unicode MS" w:cs="Arial Unicode MS"/>
          <w:vertAlign w:val="superscript"/>
          <w:lang w:val="en-US"/>
        </w:rPr>
        <w:t>1-4</w:t>
      </w:r>
      <w:r w:rsidRPr="0032257D">
        <w:rPr>
          <w:rStyle w:val="y2iqfc"/>
          <w:rFonts w:eastAsia="Arial Unicode MS" w:cs="Arial Unicode MS"/>
          <w:lang w:val="en-US"/>
        </w:rPr>
        <w:t xml:space="preserve"> At the beginning of the experience, its applicability </w:t>
      </w:r>
      <w:r>
        <w:rPr>
          <w:rStyle w:val="y2iqfc"/>
          <w:rFonts w:eastAsia="Arial Unicode MS" w:cs="Arial Unicode MS"/>
          <w:lang w:val="en-US"/>
        </w:rPr>
        <w:t>was not as fast as</w:t>
      </w:r>
      <w:r w:rsidRPr="0032257D">
        <w:rPr>
          <w:rStyle w:val="y2iqfc"/>
          <w:rFonts w:eastAsia="Arial Unicode MS" w:cs="Arial Unicode MS"/>
          <w:lang w:val="en-US"/>
        </w:rPr>
        <w:t xml:space="preserve"> in other areas of surgery due to the </w:t>
      </w:r>
      <w:r>
        <w:rPr>
          <w:rStyle w:val="y2iqfc"/>
          <w:rFonts w:eastAsia="Arial Unicode MS" w:cs="Arial Unicode MS"/>
          <w:lang w:val="en-US"/>
        </w:rPr>
        <w:t xml:space="preserve">complexity of the procedures, </w:t>
      </w:r>
      <w:r w:rsidRPr="0032257D">
        <w:rPr>
          <w:rStyle w:val="y2iqfc"/>
          <w:rFonts w:eastAsia="Arial Unicode MS" w:cs="Arial Unicode MS"/>
          <w:lang w:val="en-US"/>
        </w:rPr>
        <w:t xml:space="preserve">the longer learning curve and the need to demonstrate </w:t>
      </w:r>
      <w:r>
        <w:rPr>
          <w:rStyle w:val="y2iqfc"/>
          <w:rFonts w:eastAsia="Arial Unicode MS" w:cs="Arial Unicode MS"/>
          <w:lang w:val="en-US"/>
        </w:rPr>
        <w:t>its</w:t>
      </w:r>
      <w:r w:rsidRPr="0032257D">
        <w:rPr>
          <w:rStyle w:val="y2iqfc"/>
          <w:rFonts w:eastAsia="Arial Unicode MS" w:cs="Arial Unicode MS"/>
          <w:lang w:val="en-US"/>
        </w:rPr>
        <w:t xml:space="preserve"> non-inferiority compared to open techniques.</w:t>
      </w:r>
      <w:r w:rsidRPr="0032257D">
        <w:rPr>
          <w:rStyle w:val="y2iqfc"/>
          <w:rFonts w:eastAsia="Arial Unicode MS" w:cs="Arial Unicode MS"/>
          <w:vertAlign w:val="superscript"/>
          <w:lang w:val="en-US"/>
        </w:rPr>
        <w:t>3</w:t>
      </w:r>
      <w:r w:rsidRPr="0032257D">
        <w:rPr>
          <w:lang w:val="en-US"/>
        </w:rPr>
        <w:t xml:space="preserve"> </w:t>
      </w:r>
    </w:p>
    <w:p w:rsidR="0032257D" w:rsidRDefault="0032257D" w:rsidP="0032257D">
      <w:pPr>
        <w:pStyle w:val="RACP-TNRsin"/>
        <w:rPr>
          <w:rStyle w:val="y2iqfc"/>
          <w:rFonts w:eastAsia="Arial Unicode MS" w:cs="Arial Unicode MS"/>
          <w:lang w:val="en-US"/>
        </w:rPr>
      </w:pPr>
      <w:r w:rsidRPr="0032257D">
        <w:rPr>
          <w:rStyle w:val="y2iqfc"/>
          <w:rFonts w:eastAsia="Arial Unicode MS" w:cs="Arial Unicode MS"/>
          <w:lang w:val="en-US"/>
        </w:rPr>
        <w:t xml:space="preserve">The surgeon plays a </w:t>
      </w:r>
      <w:r w:rsidR="00B83A19">
        <w:rPr>
          <w:rStyle w:val="y2iqfc"/>
          <w:rFonts w:eastAsia="Arial Unicode MS" w:cs="Arial Unicode MS"/>
          <w:lang w:val="en-US"/>
        </w:rPr>
        <w:t>major</w:t>
      </w:r>
      <w:r w:rsidRPr="0032257D">
        <w:rPr>
          <w:rStyle w:val="y2iqfc"/>
          <w:rFonts w:eastAsia="Arial Unicode MS" w:cs="Arial Unicode MS"/>
          <w:lang w:val="en-US"/>
        </w:rPr>
        <w:t xml:space="preserve"> role in defining the course of the pathology, interfering with perioperative and intraoperative variables.</w:t>
      </w:r>
      <w:r w:rsidRPr="0032257D">
        <w:rPr>
          <w:rStyle w:val="y2iqfc"/>
          <w:rFonts w:eastAsia="Arial Unicode MS" w:cs="Arial Unicode MS"/>
          <w:vertAlign w:val="superscript"/>
          <w:lang w:val="en-US"/>
        </w:rPr>
        <w:t>5</w:t>
      </w:r>
      <w:r w:rsidRPr="0032257D">
        <w:rPr>
          <w:rStyle w:val="y2iqfc"/>
          <w:rFonts w:eastAsia="Arial Unicode MS" w:cs="Arial Unicode MS"/>
          <w:lang w:val="en-US"/>
        </w:rPr>
        <w:t xml:space="preserve"> At the national level, reference centers share their experiences and accept new challenges to improve the safety and qua</w:t>
      </w:r>
      <w:r>
        <w:rPr>
          <w:rStyle w:val="y2iqfc"/>
          <w:rFonts w:eastAsia="Arial Unicode MS" w:cs="Arial Unicode MS"/>
          <w:lang w:val="en-US"/>
        </w:rPr>
        <w:t>lity of procedures.</w:t>
      </w:r>
      <w:r w:rsidRPr="0032257D">
        <w:rPr>
          <w:rStyle w:val="y2iqfc"/>
          <w:rFonts w:eastAsia="Arial Unicode MS" w:cs="Arial Unicode MS"/>
          <w:vertAlign w:val="superscript"/>
          <w:lang w:val="en-US"/>
        </w:rPr>
        <w:t>6-9</w:t>
      </w:r>
      <w:r w:rsidRPr="0032257D">
        <w:rPr>
          <w:rStyle w:val="y2iqfc"/>
          <w:rFonts w:eastAsia="Arial Unicode MS" w:cs="Arial Unicode MS"/>
          <w:lang w:val="en-US"/>
        </w:rPr>
        <w:t xml:space="preserve"> In smaller hospitals and with surgeons trained in laparoscopy, we need to assess whether these </w:t>
      </w:r>
      <w:r w:rsidR="00884ECE">
        <w:rPr>
          <w:rStyle w:val="y2iqfc"/>
          <w:rFonts w:eastAsia="Arial Unicode MS" w:cs="Arial Unicode MS"/>
          <w:lang w:val="en-US"/>
        </w:rPr>
        <w:t>outcomes</w:t>
      </w:r>
      <w:r w:rsidRPr="0032257D">
        <w:rPr>
          <w:rStyle w:val="y2iqfc"/>
          <w:rFonts w:eastAsia="Arial Unicode MS" w:cs="Arial Unicode MS"/>
          <w:lang w:val="en-US"/>
        </w:rPr>
        <w:t xml:space="preserve"> can be reproduced, audit them frequently, and share them with the scientific community.</w:t>
      </w:r>
    </w:p>
    <w:p w:rsidR="00DD0DE2" w:rsidRPr="00884ECE" w:rsidRDefault="00DD0DE2">
      <w:pPr>
        <w:pStyle w:val="RACP-TNRsin"/>
        <w:rPr>
          <w:rStyle w:val="y2iqfc"/>
          <w:rFonts w:eastAsia="Arial Unicode MS" w:cs="Arial Unicode MS"/>
          <w:lang w:val="en-US"/>
        </w:rPr>
      </w:pPr>
    </w:p>
    <w:p w:rsidR="005F15EB" w:rsidRPr="005F15EB" w:rsidRDefault="005F15EB" w:rsidP="005F15EB">
      <w:pPr>
        <w:pStyle w:val="RACP-TNRsin"/>
        <w:rPr>
          <w:rStyle w:val="y2iqfc"/>
          <w:rFonts w:eastAsia="Arial Unicode MS" w:cs="Arial Unicode MS"/>
          <w:lang w:val="en-US"/>
        </w:rPr>
      </w:pPr>
      <w:r w:rsidRPr="005F15EB">
        <w:rPr>
          <w:rStyle w:val="y2iqfc"/>
          <w:rFonts w:eastAsia="Arial Unicode MS" w:cs="Arial Unicode MS"/>
          <w:lang w:val="en-US"/>
        </w:rPr>
        <w:lastRenderedPageBreak/>
        <w:t>Systematizing this process makes it possible to compare the quality of care, with the aim of implementing improvements in treatment.</w:t>
      </w:r>
    </w:p>
    <w:p w:rsidR="005F15EB" w:rsidRPr="005F15EB" w:rsidRDefault="005F15EB" w:rsidP="005F15EB">
      <w:pPr>
        <w:pStyle w:val="RACP-TNRsin"/>
        <w:rPr>
          <w:rStyle w:val="y2iqfc"/>
          <w:rFonts w:eastAsia="Arial Unicode MS" w:cs="Arial Unicode MS"/>
          <w:lang w:val="en-US"/>
        </w:rPr>
      </w:pPr>
      <w:r w:rsidRPr="005F15EB">
        <w:rPr>
          <w:rStyle w:val="y2iqfc"/>
          <w:rFonts w:eastAsia="Arial Unicode MS" w:cs="Arial Unicode MS"/>
          <w:lang w:val="en-US"/>
        </w:rPr>
        <w:t>Laparoscopic colorectal surgery is safe, its short-term outcome report less bleeding and shorter hospital stay, with longer operative time compared to open surgery,</w:t>
      </w:r>
      <w:r w:rsidRPr="00884ECE">
        <w:rPr>
          <w:rStyle w:val="y2iqfc"/>
          <w:rFonts w:eastAsia="Arial Unicode MS" w:cs="Arial Unicode MS"/>
          <w:vertAlign w:val="superscript"/>
          <w:lang w:val="en-US"/>
        </w:rPr>
        <w:t>2,10</w:t>
      </w:r>
      <w:r w:rsidRPr="005F15EB">
        <w:rPr>
          <w:rStyle w:val="y2iqfc"/>
          <w:rFonts w:eastAsia="Arial Unicode MS" w:cs="Arial Unicode MS"/>
          <w:lang w:val="en-US"/>
        </w:rPr>
        <w:t xml:space="preserve"> and its long-term outcome is satisfactory.</w:t>
      </w:r>
      <w:r w:rsidRPr="00884ECE">
        <w:rPr>
          <w:rStyle w:val="y2iqfc"/>
          <w:rFonts w:eastAsia="Arial Unicode MS" w:cs="Arial Unicode MS"/>
          <w:vertAlign w:val="superscript"/>
          <w:lang w:val="en-US"/>
        </w:rPr>
        <w:t>3</w:t>
      </w:r>
      <w:r w:rsidRPr="005F15EB">
        <w:rPr>
          <w:rStyle w:val="y2iqfc"/>
          <w:rFonts w:eastAsia="Arial Unicode MS" w:cs="Arial Unicode MS"/>
          <w:lang w:val="en-US"/>
        </w:rPr>
        <w:t xml:space="preserve"> This, together with accelerated recovery programs, allows significant improvements in the quality of care.</w:t>
      </w:r>
      <w:r w:rsidRPr="00884ECE">
        <w:rPr>
          <w:rStyle w:val="y2iqfc"/>
          <w:rFonts w:eastAsia="Arial Unicode MS" w:cs="Arial Unicode MS"/>
          <w:vertAlign w:val="superscript"/>
          <w:lang w:val="en-US"/>
        </w:rPr>
        <w:t>11</w:t>
      </w:r>
      <w:r w:rsidRPr="005F15EB">
        <w:rPr>
          <w:rStyle w:val="y2iqfc"/>
          <w:rFonts w:eastAsia="Arial Unicode MS" w:cs="Arial Unicode MS"/>
          <w:lang w:val="en-US"/>
        </w:rPr>
        <w:t xml:space="preserve"> The literature reports conversion rates of around 16%.</w:t>
      </w:r>
      <w:r w:rsidRPr="00884ECE">
        <w:rPr>
          <w:rStyle w:val="y2iqfc"/>
          <w:rFonts w:eastAsia="Arial Unicode MS" w:cs="Arial Unicode MS"/>
          <w:vertAlign w:val="superscript"/>
          <w:lang w:val="en-US"/>
        </w:rPr>
        <w:t>2,12</w:t>
      </w:r>
      <w:r w:rsidRPr="005F15EB">
        <w:rPr>
          <w:rStyle w:val="y2iqfc"/>
          <w:rFonts w:eastAsia="Arial Unicode MS" w:cs="Arial Unicode MS"/>
          <w:lang w:val="en-US"/>
        </w:rPr>
        <w:t xml:space="preserve"> This event, </w:t>
      </w:r>
      <w:r w:rsidR="00884ECE">
        <w:rPr>
          <w:rStyle w:val="y2iqfc"/>
          <w:rFonts w:eastAsia="Arial Unicode MS" w:cs="Arial Unicode MS"/>
          <w:lang w:val="en-US"/>
        </w:rPr>
        <w:t xml:space="preserve">which is </w:t>
      </w:r>
      <w:r w:rsidRPr="005F15EB">
        <w:rPr>
          <w:rStyle w:val="y2iqfc"/>
          <w:rFonts w:eastAsia="Arial Unicode MS" w:cs="Arial Unicode MS"/>
          <w:lang w:val="en-US"/>
        </w:rPr>
        <w:t xml:space="preserve">not considered a complication in itself, is related to </w:t>
      </w:r>
      <w:r w:rsidR="00884ECE">
        <w:rPr>
          <w:rStyle w:val="y2iqfc"/>
          <w:rFonts w:eastAsia="Arial Unicode MS" w:cs="Arial Unicode MS"/>
          <w:lang w:val="en-US"/>
        </w:rPr>
        <w:t>higher</w:t>
      </w:r>
      <w:r w:rsidRPr="005F15EB">
        <w:rPr>
          <w:rStyle w:val="y2iqfc"/>
          <w:rFonts w:eastAsia="Arial Unicode MS" w:cs="Arial Unicode MS"/>
          <w:lang w:val="en-US"/>
        </w:rPr>
        <w:t xml:space="preserve"> morbidity and mortality and lower overall and disease-free  survival than those presented by patients resected exclusively by laparoscopy.</w:t>
      </w:r>
      <w:r w:rsidRPr="00884ECE">
        <w:rPr>
          <w:rStyle w:val="y2iqfc"/>
          <w:rFonts w:eastAsia="Arial Unicode MS" w:cs="Arial Unicode MS"/>
          <w:vertAlign w:val="superscript"/>
          <w:lang w:val="en-US"/>
        </w:rPr>
        <w:t>12,13</w:t>
      </w:r>
    </w:p>
    <w:p w:rsidR="005F15EB" w:rsidRPr="005F15EB" w:rsidRDefault="005F15EB" w:rsidP="005F15EB">
      <w:pPr>
        <w:pStyle w:val="RACP-TNRsin"/>
        <w:rPr>
          <w:rStyle w:val="y2iqfc"/>
          <w:rFonts w:eastAsia="Arial Unicode MS" w:cs="Arial Unicode MS"/>
          <w:lang w:val="en-US"/>
        </w:rPr>
      </w:pPr>
      <w:r w:rsidRPr="005F15EB">
        <w:rPr>
          <w:rStyle w:val="y2iqfc"/>
          <w:rFonts w:eastAsia="Arial Unicode MS" w:cs="Arial Unicode MS"/>
          <w:lang w:val="en-US"/>
        </w:rPr>
        <w:t xml:space="preserve">Predictive factors are variables that influence the development of an event and make up a model that indicates the risk that a patient has of suffering from it. Conversion to open surgery can be previously suspected based on a </w:t>
      </w:r>
      <w:r w:rsidR="00884ECE">
        <w:rPr>
          <w:rStyle w:val="y2iqfc"/>
          <w:rFonts w:eastAsia="Arial Unicode MS" w:cs="Arial Unicode MS"/>
          <w:lang w:val="en-US"/>
        </w:rPr>
        <w:t>set</w:t>
      </w:r>
      <w:r w:rsidRPr="005F15EB">
        <w:rPr>
          <w:rStyle w:val="y2iqfc"/>
          <w:rFonts w:eastAsia="Arial Unicode MS" w:cs="Arial Unicode MS"/>
          <w:lang w:val="en-US"/>
        </w:rPr>
        <w:t xml:space="preserve"> of variables related to the patient, the disease, the type of surgery, and the experience of the surgical team. Knowing them allows strategies to be put into practice to reduce their incidence.</w:t>
      </w:r>
      <w:r w:rsidRPr="00884ECE">
        <w:rPr>
          <w:rStyle w:val="y2iqfc"/>
          <w:rFonts w:eastAsia="Arial Unicode MS" w:cs="Arial Unicode MS"/>
          <w:vertAlign w:val="superscript"/>
          <w:lang w:val="en-US"/>
        </w:rPr>
        <w:t>12,14,15</w:t>
      </w:r>
      <w:r w:rsidRPr="005F15EB">
        <w:rPr>
          <w:rStyle w:val="y2iqfc"/>
          <w:rFonts w:eastAsia="Arial Unicode MS" w:cs="Arial Unicode MS"/>
          <w:lang w:val="en-US"/>
        </w:rPr>
        <w:t xml:space="preserve"> The evaluation of risk factors for reoperation allows predicting this event and developing strategies for diagnosis and early treatment of its causes, including the valuable contribution of laparoscopic surgery.</w:t>
      </w:r>
      <w:r w:rsidRPr="00884ECE">
        <w:rPr>
          <w:rStyle w:val="y2iqfc"/>
          <w:rFonts w:eastAsia="Arial Unicode MS" w:cs="Arial Unicode MS"/>
          <w:vertAlign w:val="superscript"/>
          <w:lang w:val="en-US"/>
        </w:rPr>
        <w:t>16,17</w:t>
      </w:r>
    </w:p>
    <w:p w:rsidR="005F15EB" w:rsidRDefault="005F15EB" w:rsidP="005F15EB">
      <w:pPr>
        <w:pStyle w:val="RACP-TNRsin"/>
        <w:rPr>
          <w:rStyle w:val="y2iqfc"/>
          <w:rFonts w:eastAsia="Arial Unicode MS" w:cs="Arial Unicode MS"/>
          <w:lang w:val="en-US"/>
        </w:rPr>
      </w:pPr>
      <w:r w:rsidRPr="005F15EB">
        <w:rPr>
          <w:rStyle w:val="y2iqfc"/>
          <w:rFonts w:eastAsia="Arial Unicode MS" w:cs="Arial Unicode MS"/>
          <w:lang w:val="en-US"/>
        </w:rPr>
        <w:t xml:space="preserve">The objective of this study is to </w:t>
      </w:r>
      <w:r w:rsidR="00884ECE">
        <w:rPr>
          <w:rStyle w:val="y2iqfc"/>
          <w:rFonts w:eastAsia="Arial Unicode MS" w:cs="Arial Unicode MS"/>
          <w:lang w:val="en-US"/>
        </w:rPr>
        <w:t>assess</w:t>
      </w:r>
      <w:r w:rsidRPr="005F15EB">
        <w:rPr>
          <w:rStyle w:val="y2iqfc"/>
          <w:rFonts w:eastAsia="Arial Unicode MS" w:cs="Arial Unicode MS"/>
          <w:lang w:val="en-US"/>
        </w:rPr>
        <w:t xml:space="preserve"> the short-term outcome</w:t>
      </w:r>
      <w:r w:rsidR="00884ECE">
        <w:rPr>
          <w:rStyle w:val="y2iqfc"/>
          <w:rFonts w:eastAsia="Arial Unicode MS" w:cs="Arial Unicode MS"/>
          <w:lang w:val="en-US"/>
        </w:rPr>
        <w:t>s</w:t>
      </w:r>
      <w:r w:rsidRPr="005F15EB">
        <w:rPr>
          <w:rStyle w:val="y2iqfc"/>
          <w:rFonts w:eastAsia="Arial Unicode MS" w:cs="Arial Unicode MS"/>
          <w:lang w:val="en-US"/>
        </w:rPr>
        <w:t xml:space="preserve"> </w:t>
      </w:r>
      <w:r w:rsidR="00007EF3" w:rsidRPr="005F15EB">
        <w:rPr>
          <w:rStyle w:val="y2iqfc"/>
          <w:rFonts w:eastAsia="Arial Unicode MS" w:cs="Arial Unicode MS"/>
          <w:lang w:val="en-US"/>
        </w:rPr>
        <w:t>of colorectal</w:t>
      </w:r>
      <w:r w:rsidRPr="005F15EB">
        <w:rPr>
          <w:rStyle w:val="y2iqfc"/>
          <w:rFonts w:eastAsia="Arial Unicode MS" w:cs="Arial Unicode MS"/>
          <w:lang w:val="en-US"/>
        </w:rPr>
        <w:t xml:space="preserve"> laparoscopic surgery, identify the variables that can modify </w:t>
      </w:r>
      <w:r w:rsidR="00884ECE">
        <w:rPr>
          <w:rStyle w:val="y2iqfc"/>
          <w:rFonts w:eastAsia="Arial Unicode MS" w:cs="Arial Unicode MS"/>
          <w:lang w:val="en-US"/>
        </w:rPr>
        <w:t>them</w:t>
      </w:r>
      <w:r w:rsidRPr="005F15EB">
        <w:rPr>
          <w:rStyle w:val="y2iqfc"/>
          <w:rFonts w:eastAsia="Arial Unicode MS" w:cs="Arial Unicode MS"/>
          <w:lang w:val="en-US"/>
        </w:rPr>
        <w:t xml:space="preserve"> and propose a model to predict conversion and reoperation.</w:t>
      </w:r>
    </w:p>
    <w:p w:rsidR="005F15EB" w:rsidRDefault="005F15EB" w:rsidP="005F15EB">
      <w:pPr>
        <w:pStyle w:val="RACP-TNRsin"/>
        <w:rPr>
          <w:rStyle w:val="y2iqfc"/>
          <w:rFonts w:eastAsia="Arial Unicode MS" w:cs="Arial Unicode MS"/>
          <w:lang w:val="en-US"/>
        </w:rPr>
      </w:pPr>
    </w:p>
    <w:p w:rsidR="00007EF3" w:rsidRPr="00DE039A" w:rsidRDefault="00007EF3">
      <w:pPr>
        <w:pStyle w:val="RACP-TNRsin"/>
        <w:rPr>
          <w:rStyle w:val="y2iqfc"/>
          <w:rFonts w:ascii="Arial" w:eastAsia="Arial Unicode MS" w:hAnsi="Arial" w:cs="Arial Unicode MS"/>
          <w:b/>
          <w:bCs/>
          <w:lang w:val="en-US"/>
        </w:rPr>
      </w:pPr>
      <w:bookmarkStart w:id="0" w:name="_oybzbb8bjqf2"/>
      <w:bookmarkEnd w:id="0"/>
      <w:r w:rsidRPr="00DE039A">
        <w:rPr>
          <w:rStyle w:val="y2iqfc"/>
          <w:rFonts w:ascii="Arial" w:eastAsia="Arial Unicode MS" w:hAnsi="Arial" w:cs="Arial Unicode MS"/>
          <w:b/>
          <w:bCs/>
          <w:lang w:val="en-US"/>
        </w:rPr>
        <w:t>MATERIAL AND METHODS</w:t>
      </w:r>
    </w:p>
    <w:p w:rsidR="00DE039A" w:rsidRPr="00E40C07" w:rsidRDefault="00DE039A" w:rsidP="00DE039A">
      <w:pPr>
        <w:pStyle w:val="RACP-TNRsin"/>
        <w:rPr>
          <w:lang w:val="en-US"/>
        </w:rPr>
      </w:pPr>
      <w:r w:rsidRPr="00DE039A">
        <w:rPr>
          <w:lang w:val="en-US"/>
        </w:rPr>
        <w:t xml:space="preserve">Patients operated on for colorectal pathology using a laparoscopic approach between October 2014 and August 2020, were included. </w:t>
      </w:r>
      <w:r w:rsidRPr="00E40C07">
        <w:rPr>
          <w:lang w:val="en-US"/>
        </w:rPr>
        <w:t>Those who underwent emergency procedures and those with anal tumors and combined pathologies were excluded. The procedures were performed and/or supervised by a specialist in coloproctology.</w:t>
      </w:r>
    </w:p>
    <w:p w:rsidR="00DE039A" w:rsidRPr="00A2583B" w:rsidRDefault="00DE039A" w:rsidP="00DE039A">
      <w:pPr>
        <w:pStyle w:val="RACP-TNRsin"/>
        <w:rPr>
          <w:lang w:val="en-US"/>
        </w:rPr>
      </w:pPr>
      <w:r w:rsidRPr="009E019B">
        <w:rPr>
          <w:lang w:val="en-US"/>
        </w:rPr>
        <w:t xml:space="preserve">A retrospective cohort was analyzed, for which a database was generated in SPSS, IBM®, assessing a 60-day postoperative period.  </w:t>
      </w:r>
      <w:r w:rsidRPr="00E40C07">
        <w:rPr>
          <w:lang w:val="en-US"/>
        </w:rPr>
        <w:t xml:space="preserve">Demographic variables, indication for surgery, type of procedure, intraoperative variables (complications and conversion), and postoperative variables (morbidity and mortality, frequent complications, hospital stay, readmission and reoperation) were recorded. </w:t>
      </w:r>
      <w:r w:rsidRPr="00A2583B">
        <w:rPr>
          <w:lang w:val="en-US"/>
        </w:rPr>
        <w:t>Data were collected retrospectively from a prospective database and recorded in an spreadsheet (</w:t>
      </w:r>
      <w:r w:rsidR="00A2583B" w:rsidRPr="00A2583B">
        <w:rPr>
          <w:lang w:val="en-US"/>
        </w:rPr>
        <w:t>Excel®</w:t>
      </w:r>
      <w:r w:rsidRPr="00A2583B">
        <w:rPr>
          <w:lang w:val="en-US"/>
        </w:rPr>
        <w:t>, Office 2000 Microsoft Corp., WA, USA).</w:t>
      </w:r>
    </w:p>
    <w:p w:rsidR="00DE039A" w:rsidRPr="00E40C07" w:rsidRDefault="00DE039A" w:rsidP="00DE039A">
      <w:pPr>
        <w:pStyle w:val="RACP-TNRsin"/>
        <w:rPr>
          <w:lang w:val="en-US"/>
        </w:rPr>
      </w:pPr>
      <w:r w:rsidRPr="00E40C07">
        <w:rPr>
          <w:lang w:val="en-US"/>
        </w:rPr>
        <w:lastRenderedPageBreak/>
        <w:t>Operative risk assessment was performed using the American Association of Anesthesiology (ASA) score. For perioperative management, the recommendations of the Enhanced Recovery After Surgery (ERAS) protocol were partially applied,</w:t>
      </w:r>
      <w:r w:rsidRPr="00E40C07">
        <w:rPr>
          <w:vertAlign w:val="superscript"/>
          <w:lang w:val="en-US"/>
        </w:rPr>
        <w:t>11</w:t>
      </w:r>
      <w:r w:rsidRPr="00E40C07">
        <w:rPr>
          <w:lang w:val="en-US"/>
        </w:rPr>
        <w:t xml:space="preserve"> including antimicrobial prophylaxis, mechanical bowel preparation in surgery of the left colon and rectum, perioperative thromboprophylaxis, transurethral bladder catheter removed in less than 24 hours, ingestion of fluids in the first postoperative hours and early mobilization in the first 24 hours.</w:t>
      </w:r>
    </w:p>
    <w:p w:rsidR="00DE039A" w:rsidRPr="00E40C07" w:rsidRDefault="00DE039A" w:rsidP="00DE039A">
      <w:pPr>
        <w:pStyle w:val="RACP-TNRsin"/>
        <w:rPr>
          <w:lang w:val="en-US"/>
        </w:rPr>
      </w:pPr>
      <w:r w:rsidRPr="00E40C07">
        <w:rPr>
          <w:lang w:val="en-US"/>
        </w:rPr>
        <w:t>Conversion was defined as the situation in which, in order to perform intra-abdominal maneuvers, an incision larger than that required to extract the surgical specimen had to be implemented.</w:t>
      </w:r>
    </w:p>
    <w:p w:rsidR="00DE039A" w:rsidRPr="00E40C07" w:rsidRDefault="00DE039A" w:rsidP="00DE039A">
      <w:pPr>
        <w:pStyle w:val="RACP-TNRsin"/>
        <w:rPr>
          <w:lang w:val="en-US"/>
        </w:rPr>
      </w:pPr>
      <w:r w:rsidRPr="00E40C07">
        <w:rPr>
          <w:lang w:val="en-US"/>
        </w:rPr>
        <w:t>Postoperative complications were recorded based on the Clavien-Dindo classification, with major complications being Clavien-Dindo III, IV, and V.</w:t>
      </w:r>
    </w:p>
    <w:p w:rsidR="00DE039A" w:rsidRPr="00E40C07" w:rsidRDefault="00DE039A" w:rsidP="00DE039A">
      <w:pPr>
        <w:pStyle w:val="RACP-TNRsin"/>
        <w:rPr>
          <w:lang w:val="en-US"/>
        </w:rPr>
      </w:pPr>
      <w:r w:rsidRPr="00E40C07">
        <w:rPr>
          <w:lang w:val="en-US"/>
        </w:rPr>
        <w:t>Surgical site infection (SSI), ileus, and anastomotic fistula (AF) were analyzed separately. SSI was defined according to the criteria of the Centers for Disease Control and Prevention (CDC), dependent on the US federal government.</w:t>
      </w:r>
      <w:r w:rsidRPr="00E40C07">
        <w:rPr>
          <w:vertAlign w:val="superscript"/>
          <w:lang w:val="en-US"/>
        </w:rPr>
        <w:t>18</w:t>
      </w:r>
      <w:r w:rsidRPr="00E40C07">
        <w:rPr>
          <w:lang w:val="en-US"/>
        </w:rPr>
        <w:t xml:space="preserve"> Postoperative ileus was defined as the absence of bowel function for more than 72 hours.</w:t>
      </w:r>
      <w:r w:rsidRPr="00E40C07">
        <w:rPr>
          <w:vertAlign w:val="superscript"/>
          <w:lang w:val="en-US"/>
        </w:rPr>
        <w:t>19</w:t>
      </w:r>
      <w:r w:rsidRPr="00E40C07">
        <w:rPr>
          <w:lang w:val="en-US"/>
        </w:rPr>
        <w:t xml:space="preserve"> We adopted the term AF for the communication between the intra and extraluminal compartments due to a defect in the integrity of the bowel wall at the level of the anastomosis,</w:t>
      </w:r>
      <w:r w:rsidRPr="00E40C07">
        <w:rPr>
          <w:vertAlign w:val="superscript"/>
          <w:lang w:val="en-US"/>
        </w:rPr>
        <w:t xml:space="preserve">20 </w:t>
      </w:r>
      <w:r w:rsidRPr="00E40C07">
        <w:rPr>
          <w:lang w:val="en-US"/>
        </w:rPr>
        <w:t>which can be evidenced by the exit of intestinal fluid through the drain.</w:t>
      </w:r>
    </w:p>
    <w:p w:rsidR="006E2669" w:rsidRPr="00E40C07" w:rsidRDefault="00DE039A" w:rsidP="00DE039A">
      <w:pPr>
        <w:pStyle w:val="RACP-TNRsin"/>
        <w:rPr>
          <w:lang w:val="en-US"/>
        </w:rPr>
      </w:pPr>
      <w:r w:rsidRPr="00E40C07">
        <w:rPr>
          <w:lang w:val="en-US"/>
        </w:rPr>
        <w:t xml:space="preserve">The study was verified and approved by the Teaching and Research Committee of the Hospital Italiano Regional del Sur de Bahía Blanca. The data was stored and protected to prevent its dissemination and protect confidentiality, adhering to the Helsinki principles. </w:t>
      </w:r>
      <w:r w:rsidRPr="009E019B">
        <w:rPr>
          <w:lang w:val="en-US"/>
        </w:rPr>
        <w:t>All patients signed the informed consent in accordance with current hospital regulations.</w:t>
      </w:r>
    </w:p>
    <w:p w:rsidR="00DE039A" w:rsidRPr="00E40C07" w:rsidRDefault="00DE039A">
      <w:pPr>
        <w:pStyle w:val="RACP-arila12ital"/>
        <w:rPr>
          <w:rStyle w:val="y2iqfc"/>
          <w:lang w:val="en-US"/>
        </w:rPr>
      </w:pPr>
    </w:p>
    <w:p w:rsidR="00D9781D" w:rsidRPr="00D9781D" w:rsidRDefault="00D9781D">
      <w:pPr>
        <w:pStyle w:val="RACP-TNRsin"/>
        <w:rPr>
          <w:b/>
          <w:i/>
          <w:lang w:val="en-US"/>
        </w:rPr>
      </w:pPr>
      <w:r w:rsidRPr="00D9781D">
        <w:rPr>
          <w:b/>
          <w:i/>
          <w:lang w:val="en-US"/>
        </w:rPr>
        <w:t xml:space="preserve">Statistic analysis </w:t>
      </w:r>
    </w:p>
    <w:p w:rsidR="006E2669" w:rsidRPr="00D9781D" w:rsidRDefault="00D9781D">
      <w:pPr>
        <w:pStyle w:val="RACP-TNRsin"/>
        <w:rPr>
          <w:lang w:val="en-US"/>
        </w:rPr>
      </w:pPr>
      <w:r w:rsidRPr="00D9781D">
        <w:rPr>
          <w:lang w:val="en-US"/>
        </w:rPr>
        <w:t>Statistical analysis was performed by members of the Center for Total Quality Studies</w:t>
      </w:r>
      <w:r>
        <w:rPr>
          <w:lang w:val="en-US"/>
        </w:rPr>
        <w:t>,</w:t>
      </w:r>
      <w:r w:rsidRPr="00D9781D">
        <w:rPr>
          <w:lang w:val="en-US"/>
        </w:rPr>
        <w:t xml:space="preserve"> Mathematics Faculty</w:t>
      </w:r>
      <w:r>
        <w:rPr>
          <w:lang w:val="en-US"/>
        </w:rPr>
        <w:t>,</w:t>
      </w:r>
      <w:r w:rsidRPr="00D9781D">
        <w:rPr>
          <w:lang w:val="en-US"/>
        </w:rPr>
        <w:t xml:space="preserve"> Universidad Nacional del Sur, using SPSS, IBM® software. Numerical variables were presented as medians and interquartile ranges, </w:t>
      </w:r>
      <w:r>
        <w:rPr>
          <w:lang w:val="en-US"/>
        </w:rPr>
        <w:t xml:space="preserve">or </w:t>
      </w:r>
      <w:r w:rsidRPr="00D9781D">
        <w:rPr>
          <w:lang w:val="en-US"/>
        </w:rPr>
        <w:t xml:space="preserve">means and standard deviations according to distribution, and categorical variables </w:t>
      </w:r>
      <w:r>
        <w:rPr>
          <w:lang w:val="en-US"/>
        </w:rPr>
        <w:t xml:space="preserve">were presented </w:t>
      </w:r>
      <w:r w:rsidRPr="00D9781D">
        <w:rPr>
          <w:lang w:val="en-US"/>
        </w:rPr>
        <w:t>as per</w:t>
      </w:r>
      <w:r>
        <w:rPr>
          <w:lang w:val="en-US"/>
        </w:rPr>
        <w:t>centages. Comparison of n</w:t>
      </w:r>
      <w:r w:rsidRPr="00D9781D">
        <w:rPr>
          <w:lang w:val="en-US"/>
        </w:rPr>
        <w:t>umeri</w:t>
      </w:r>
      <w:r>
        <w:rPr>
          <w:lang w:val="en-US"/>
        </w:rPr>
        <w:t xml:space="preserve">cal variables was made with the </w:t>
      </w:r>
      <w:r w:rsidRPr="00D9781D">
        <w:rPr>
          <w:lang w:val="en-US"/>
        </w:rPr>
        <w:t xml:space="preserve">Student </w:t>
      </w:r>
      <w:r>
        <w:rPr>
          <w:lang w:val="en-US"/>
        </w:rPr>
        <w:t xml:space="preserve">T </w:t>
      </w:r>
      <w:r w:rsidRPr="00D9781D">
        <w:rPr>
          <w:lang w:val="en-US"/>
        </w:rPr>
        <w:t xml:space="preserve">test and </w:t>
      </w:r>
      <w:r>
        <w:rPr>
          <w:lang w:val="en-US"/>
        </w:rPr>
        <w:t xml:space="preserve">the </w:t>
      </w:r>
      <w:r w:rsidRPr="00D9781D">
        <w:rPr>
          <w:lang w:val="en-US"/>
        </w:rPr>
        <w:t xml:space="preserve">Wilcoxon test </w:t>
      </w:r>
      <w:r>
        <w:rPr>
          <w:lang w:val="en-US"/>
        </w:rPr>
        <w:t xml:space="preserve">for normal and </w:t>
      </w:r>
      <w:r w:rsidRPr="00D9781D">
        <w:rPr>
          <w:lang w:val="en-US"/>
        </w:rPr>
        <w:t>non-normal distribution</w:t>
      </w:r>
      <w:r>
        <w:rPr>
          <w:lang w:val="en-US"/>
        </w:rPr>
        <w:t>, respectively.</w:t>
      </w:r>
      <w:r w:rsidRPr="00D9781D">
        <w:rPr>
          <w:lang w:val="en-US"/>
        </w:rPr>
        <w:t xml:space="preserve"> Categorical variables were analyzed with the Chi-square test or </w:t>
      </w:r>
      <w:r>
        <w:rPr>
          <w:lang w:val="en-US"/>
        </w:rPr>
        <w:t xml:space="preserve">the </w:t>
      </w:r>
      <w:r w:rsidRPr="00D9781D">
        <w:rPr>
          <w:lang w:val="en-US"/>
        </w:rPr>
        <w:t xml:space="preserve">Fisher's test, as appropriate. For the multivariate model, binary logistic regression analysis was performed for the </w:t>
      </w:r>
      <w:r w:rsidRPr="00D9781D">
        <w:rPr>
          <w:lang w:val="en-US"/>
        </w:rPr>
        <w:lastRenderedPageBreak/>
        <w:t>conver</w:t>
      </w:r>
      <w:r w:rsidR="005C32EC">
        <w:rPr>
          <w:lang w:val="en-US"/>
        </w:rPr>
        <w:t xml:space="preserve">sion and reoperation variables. </w:t>
      </w:r>
      <w:r w:rsidRPr="00D9781D">
        <w:rPr>
          <w:lang w:val="en-US"/>
        </w:rPr>
        <w:t>To study the learning curve, the comparison of variances test and the Kruskall-Wallis comparison of means test were used.</w:t>
      </w:r>
      <w:r w:rsidR="005C32EC" w:rsidRPr="005C32EC">
        <w:rPr>
          <w:lang w:val="en-US"/>
        </w:rPr>
        <w:t xml:space="preserve"> </w:t>
      </w:r>
      <w:r w:rsidR="005C32EC">
        <w:rPr>
          <w:lang w:val="en-US"/>
        </w:rPr>
        <w:t xml:space="preserve"> A </w:t>
      </w:r>
      <w:r w:rsidR="005C32EC" w:rsidRPr="00D9781D">
        <w:rPr>
          <w:lang w:val="en-US"/>
        </w:rPr>
        <w:t>p&lt;0.05</w:t>
      </w:r>
      <w:r w:rsidR="005C32EC">
        <w:rPr>
          <w:lang w:val="en-US"/>
        </w:rPr>
        <w:t xml:space="preserve"> was considered</w:t>
      </w:r>
      <w:r w:rsidR="005C32EC" w:rsidRPr="00D9781D">
        <w:rPr>
          <w:lang w:val="en-US"/>
        </w:rPr>
        <w:t xml:space="preserve"> statistically significant and a confidence </w:t>
      </w:r>
      <w:r w:rsidR="005C32EC">
        <w:rPr>
          <w:lang w:val="en-US"/>
        </w:rPr>
        <w:t>interval</w:t>
      </w:r>
      <w:r w:rsidR="005C32EC" w:rsidRPr="00D9781D">
        <w:rPr>
          <w:lang w:val="en-US"/>
        </w:rPr>
        <w:t xml:space="preserve"> (CI) of 95%.</w:t>
      </w:r>
    </w:p>
    <w:p w:rsidR="005C32EC" w:rsidRPr="005C32EC" w:rsidRDefault="005C32EC">
      <w:pPr>
        <w:pStyle w:val="RACP-arial12"/>
        <w:rPr>
          <w:rStyle w:val="y2iqfc"/>
          <w:lang w:val="en-US"/>
        </w:rPr>
      </w:pPr>
    </w:p>
    <w:p w:rsidR="006E2669" w:rsidRPr="00341B25" w:rsidRDefault="00B326AC">
      <w:pPr>
        <w:pStyle w:val="RACP-arial12"/>
        <w:rPr>
          <w:rStyle w:val="y2iqfc"/>
          <w:lang w:val="en-US"/>
        </w:rPr>
      </w:pPr>
      <w:r w:rsidRPr="00341B25">
        <w:rPr>
          <w:rStyle w:val="y2iqfc"/>
          <w:lang w:val="en-US"/>
        </w:rPr>
        <w:t>RESULT</w:t>
      </w:r>
      <w:r w:rsidR="00B40192" w:rsidRPr="00341B25">
        <w:rPr>
          <w:rStyle w:val="y2iqfc"/>
          <w:lang w:val="en-US"/>
        </w:rPr>
        <w:t>S</w:t>
      </w:r>
    </w:p>
    <w:p w:rsidR="006E2669" w:rsidRPr="00E92FBF" w:rsidRDefault="00B05AB7" w:rsidP="00B05AB7">
      <w:pPr>
        <w:pStyle w:val="RACP-narrow12"/>
        <w:jc w:val="left"/>
        <w:rPr>
          <w:rFonts w:ascii="Times New Roman" w:eastAsia="Times New Roman" w:hAnsi="Times New Roman" w:cs="Times New Roman"/>
          <w:lang w:val="en-US"/>
        </w:rPr>
      </w:pPr>
      <w:r w:rsidRPr="00E92FBF">
        <w:rPr>
          <w:rFonts w:ascii="Times New Roman" w:eastAsia="Times New Roman" w:hAnsi="Times New Roman" w:cs="Times New Roman"/>
          <w:lang w:val="en-US"/>
        </w:rPr>
        <w:t>We included 167 patients (51.5% men) with a mean age of 66.1±10.8 (range 31-91) years and a body mass index (BMI) of 26.5±5.2 (range 17 .1-49.9) kg/m2. They were classified as ASA 1: 3.6%, ASA 2: 60.5%</w:t>
      </w:r>
      <w:r w:rsidR="002072F7" w:rsidRPr="00E92FBF">
        <w:rPr>
          <w:rFonts w:ascii="Times New Roman" w:eastAsia="Times New Roman" w:hAnsi="Times New Roman" w:cs="Times New Roman"/>
          <w:lang w:val="en-US"/>
        </w:rPr>
        <w:t>, ASA 3: 35.3%, and ASA 4: 0.6%;</w:t>
      </w:r>
      <w:r w:rsidRPr="00E92FBF">
        <w:rPr>
          <w:rFonts w:ascii="Times New Roman" w:eastAsia="Times New Roman" w:hAnsi="Times New Roman" w:cs="Times New Roman"/>
          <w:lang w:val="en-US"/>
        </w:rPr>
        <w:t xml:space="preserve"> 37.7% had a history of previous laparotomies. Surgical procedures were performed due to malignant pathology in 82.6% (138) of the patients, including 49.1% (82) colon and 33.5% (56) rectal tumors, 94.2% treated with </w:t>
      </w:r>
      <w:r w:rsidR="00341565" w:rsidRPr="00E92FBF">
        <w:rPr>
          <w:rFonts w:ascii="Times New Roman" w:eastAsia="Times New Roman" w:hAnsi="Times New Roman" w:cs="Times New Roman"/>
          <w:lang w:val="en-US"/>
        </w:rPr>
        <w:t xml:space="preserve">curative </w:t>
      </w:r>
      <w:r w:rsidRPr="00E92FBF">
        <w:rPr>
          <w:rFonts w:ascii="Times New Roman" w:eastAsia="Times New Roman" w:hAnsi="Times New Roman" w:cs="Times New Roman"/>
          <w:lang w:val="en-US"/>
        </w:rPr>
        <w:t xml:space="preserve">intention. The rest of the patients underwent surgery </w:t>
      </w:r>
      <w:r w:rsidR="00341565" w:rsidRPr="00E92FBF">
        <w:rPr>
          <w:rFonts w:ascii="Times New Roman" w:eastAsia="Times New Roman" w:hAnsi="Times New Roman" w:cs="Times New Roman"/>
          <w:lang w:val="en-US"/>
        </w:rPr>
        <w:t>for benign disease:</w:t>
      </w:r>
      <w:r w:rsidRPr="00E92FBF">
        <w:rPr>
          <w:rFonts w:ascii="Times New Roman" w:eastAsia="Times New Roman" w:hAnsi="Times New Roman" w:cs="Times New Roman"/>
          <w:lang w:val="en-US"/>
        </w:rPr>
        <w:t xml:space="preserve"> resection of colorectal polyps in 3.6% (6), diverticular disease in 10.8% (18) and intestinal transit reconstruction in 3% (5). The most frequent surgical procedures were left colectomy and anterior resection. </w:t>
      </w:r>
      <w:r w:rsidR="00341565" w:rsidRPr="00E92FBF">
        <w:rPr>
          <w:rFonts w:ascii="Times New Roman" w:eastAsia="Times New Roman" w:hAnsi="Times New Roman" w:cs="Times New Roman"/>
          <w:lang w:val="en-US"/>
        </w:rPr>
        <w:t>T</w:t>
      </w:r>
      <w:r w:rsidRPr="00E92FBF">
        <w:rPr>
          <w:rFonts w:ascii="Times New Roman" w:eastAsia="Times New Roman" w:hAnsi="Times New Roman" w:cs="Times New Roman"/>
          <w:lang w:val="en-US"/>
        </w:rPr>
        <w:t xml:space="preserve">ransanal </w:t>
      </w:r>
      <w:r w:rsidR="00341565" w:rsidRPr="00E92FBF">
        <w:rPr>
          <w:rFonts w:ascii="Times New Roman" w:eastAsia="Times New Roman" w:hAnsi="Times New Roman" w:cs="Times New Roman"/>
          <w:lang w:val="en-US"/>
        </w:rPr>
        <w:t xml:space="preserve">total </w:t>
      </w:r>
      <w:r w:rsidRPr="00E92FBF">
        <w:rPr>
          <w:rFonts w:ascii="Times New Roman" w:eastAsia="Times New Roman" w:hAnsi="Times New Roman" w:cs="Times New Roman"/>
          <w:lang w:val="en-US"/>
        </w:rPr>
        <w:t>mesorectal excision (TATME) was performed in 6 ultra-low anterior resections (ULAR) (Table 1).</w:t>
      </w:r>
    </w:p>
    <w:p w:rsidR="00B63078" w:rsidRPr="00B05AB7" w:rsidRDefault="00B63078" w:rsidP="00B05AB7">
      <w:pPr>
        <w:pStyle w:val="RACP-narrow12"/>
        <w:jc w:val="left"/>
        <w:rPr>
          <w:rFonts w:ascii="Times New Roman" w:eastAsia="Times New Roman" w:hAnsi="Times New Roman" w:cs="Times New Roman"/>
          <w:lang w:val="en-US"/>
        </w:rPr>
      </w:pPr>
    </w:p>
    <w:p w:rsidR="006E2669" w:rsidRDefault="00B40192" w:rsidP="000D6801">
      <w:pPr>
        <w:pStyle w:val="RACP-narrow12"/>
        <w:jc w:val="left"/>
      </w:pPr>
      <w:r>
        <w:rPr>
          <w:rFonts w:eastAsia="Arial Unicode MS" w:cs="Arial Unicode MS"/>
          <w:b/>
          <w:bCs/>
        </w:rPr>
        <w:t>Tabl</w:t>
      </w:r>
      <w:r w:rsidR="00B63078">
        <w:rPr>
          <w:rFonts w:eastAsia="Arial Unicode MS" w:cs="Arial Unicode MS"/>
          <w:b/>
          <w:bCs/>
        </w:rPr>
        <w:t>e</w:t>
      </w:r>
      <w:r>
        <w:rPr>
          <w:rFonts w:eastAsia="Arial Unicode MS" w:cs="Arial Unicode MS"/>
          <w:b/>
          <w:bCs/>
        </w:rPr>
        <w:t xml:space="preserve"> 1.</w:t>
      </w:r>
      <w:r>
        <w:rPr>
          <w:rStyle w:val="y2iqfc"/>
          <w:rFonts w:eastAsia="Arial Unicode MS" w:cs="Arial Unicode MS"/>
        </w:rPr>
        <w:t xml:space="preserve"> </w:t>
      </w:r>
      <w:r w:rsidR="00B63078" w:rsidRPr="00B63078">
        <w:rPr>
          <w:rStyle w:val="y2iqfc"/>
          <w:rFonts w:eastAsia="Arial Unicode MS" w:cs="Arial Unicode MS"/>
        </w:rPr>
        <w:t>Surgical procedures</w:t>
      </w:r>
      <w:r w:rsidR="00B63078">
        <w:rPr>
          <w:rStyle w:val="y2iqfc"/>
          <w:rFonts w:eastAsia="Arial Unicode MS" w:cs="Arial Unicode MS"/>
        </w:rPr>
        <w:t>.</w:t>
      </w:r>
    </w:p>
    <w:tbl>
      <w:tblPr>
        <w:tblStyle w:val="TableNormal"/>
        <w:tblW w:w="35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2615"/>
        <w:gridCol w:w="953"/>
      </w:tblGrid>
      <w:tr w:rsidR="006E2669" w:rsidRPr="00B63078" w:rsidTr="000D6801">
        <w:trPr>
          <w:trHeight w:val="24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2669" w:rsidRDefault="00B40192" w:rsidP="00B63078">
            <w:pPr>
              <w:pStyle w:val="Body"/>
            </w:pPr>
            <w:r>
              <w:rPr>
                <w:rFonts w:ascii="Arial Narrow" w:hAnsi="Arial Narrow"/>
                <w:b/>
                <w:bCs/>
                <w:sz w:val="22"/>
                <w:szCs w:val="22"/>
              </w:rPr>
              <w:t>Proced</w:t>
            </w:r>
            <w:r w:rsidR="00B63078">
              <w:rPr>
                <w:rFonts w:ascii="Arial Narrow" w:hAnsi="Arial Narrow"/>
                <w:b/>
                <w:bCs/>
                <w:sz w:val="22"/>
                <w:szCs w:val="22"/>
              </w:rPr>
              <w:t>ures</w:t>
            </w: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2669" w:rsidRDefault="000D6801" w:rsidP="000D6801">
            <w:pPr>
              <w:pStyle w:val="Body"/>
              <w:jc w:val="center"/>
            </w:pPr>
            <w:r>
              <w:rPr>
                <w:rFonts w:ascii="Arial Narrow" w:hAnsi="Arial Narrow"/>
                <w:sz w:val="22"/>
                <w:szCs w:val="22"/>
              </w:rPr>
              <w:t>n</w:t>
            </w:r>
            <w:r w:rsidR="00B40192">
              <w:rPr>
                <w:rFonts w:ascii="Arial Narrow" w:hAnsi="Arial Narrow"/>
                <w:sz w:val="22"/>
                <w:szCs w:val="22"/>
              </w:rPr>
              <w:t xml:space="preserve"> (%)</w:t>
            </w:r>
          </w:p>
        </w:tc>
      </w:tr>
      <w:tr w:rsidR="006E2669" w:rsidTr="000D6801">
        <w:trPr>
          <w:trHeight w:val="360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63078" w:rsidRPr="00B63078" w:rsidRDefault="00B63078">
            <w:pPr>
              <w:pStyle w:val="Body"/>
              <w:rPr>
                <w:rFonts w:ascii="Arial Narrow" w:eastAsia="Times New Roman" w:hAnsi="Arial Narrow" w:cs="Times New Roman"/>
                <w:sz w:val="22"/>
                <w:lang w:val="en-US"/>
              </w:rPr>
            </w:pPr>
            <w:r w:rsidRPr="00B63078">
              <w:rPr>
                <w:rFonts w:ascii="Arial Narrow" w:eastAsia="Times New Roman" w:hAnsi="Arial Narrow" w:cs="Times New Roman"/>
                <w:sz w:val="22"/>
                <w:lang w:val="en-US"/>
              </w:rPr>
              <w:t xml:space="preserve">Right colectomy </w:t>
            </w:r>
          </w:p>
          <w:p w:rsidR="00B63078" w:rsidRDefault="00B63078">
            <w:pPr>
              <w:pStyle w:val="Body"/>
              <w:rPr>
                <w:rFonts w:ascii="Arial Narrow" w:eastAsia="Times New Roman" w:hAnsi="Arial Narrow" w:cs="Times New Roman"/>
                <w:sz w:val="22"/>
                <w:lang w:val="en-US"/>
              </w:rPr>
            </w:pPr>
            <w:r w:rsidRPr="00B63078">
              <w:rPr>
                <w:rFonts w:ascii="Arial Narrow" w:eastAsia="Times New Roman" w:hAnsi="Arial Narrow" w:cs="Times New Roman"/>
                <w:sz w:val="22"/>
                <w:lang w:val="en-US"/>
              </w:rPr>
              <w:t>Transverse colectomy</w:t>
            </w:r>
          </w:p>
          <w:p w:rsidR="00B63078" w:rsidRDefault="00B63078">
            <w:pPr>
              <w:pStyle w:val="Body"/>
              <w:rPr>
                <w:rFonts w:ascii="Arial Narrow" w:eastAsia="Times New Roman" w:hAnsi="Arial Narrow" w:cs="Times New Roman"/>
                <w:sz w:val="22"/>
                <w:lang w:val="en-US"/>
              </w:rPr>
            </w:pPr>
            <w:r w:rsidRPr="00B63078">
              <w:rPr>
                <w:rFonts w:ascii="Arial Narrow" w:eastAsia="Times New Roman" w:hAnsi="Arial Narrow" w:cs="Times New Roman"/>
                <w:sz w:val="22"/>
                <w:lang w:val="en-US"/>
              </w:rPr>
              <w:t xml:space="preserve">Left colectomy </w:t>
            </w:r>
          </w:p>
          <w:p w:rsidR="00B63078" w:rsidRDefault="00B63078">
            <w:pPr>
              <w:pStyle w:val="Body"/>
              <w:rPr>
                <w:rFonts w:ascii="Arial Narrow" w:eastAsia="Times New Roman" w:hAnsi="Arial Narrow" w:cs="Times New Roman"/>
                <w:sz w:val="22"/>
                <w:lang w:val="en-US"/>
              </w:rPr>
            </w:pPr>
            <w:r w:rsidRPr="00B63078">
              <w:rPr>
                <w:rFonts w:ascii="Arial Narrow" w:eastAsia="Times New Roman" w:hAnsi="Arial Narrow" w:cs="Times New Roman"/>
                <w:sz w:val="22"/>
                <w:lang w:val="en-US"/>
              </w:rPr>
              <w:t xml:space="preserve">Sigmoidectomy </w:t>
            </w:r>
          </w:p>
          <w:p w:rsidR="00B63078" w:rsidRDefault="00A67A9A">
            <w:pPr>
              <w:pStyle w:val="Body"/>
              <w:rPr>
                <w:rFonts w:ascii="Arial Narrow" w:eastAsia="Times New Roman" w:hAnsi="Arial Narrow" w:cs="Times New Roman"/>
                <w:sz w:val="22"/>
                <w:lang w:val="en-US"/>
              </w:rPr>
            </w:pPr>
            <w:r>
              <w:rPr>
                <w:rFonts w:ascii="Arial Narrow" w:eastAsia="Times New Roman" w:hAnsi="Arial Narrow" w:cs="Times New Roman"/>
                <w:sz w:val="22"/>
                <w:lang w:val="en-US"/>
              </w:rPr>
              <w:t>Anterior r</w:t>
            </w:r>
            <w:r w:rsidR="00B63078">
              <w:rPr>
                <w:rFonts w:ascii="Arial Narrow" w:eastAsia="Times New Roman" w:hAnsi="Arial Narrow" w:cs="Times New Roman"/>
                <w:sz w:val="22"/>
                <w:lang w:val="en-US"/>
              </w:rPr>
              <w:t>ectal resection</w:t>
            </w:r>
            <w:r w:rsidR="00B63078" w:rsidRPr="00B63078">
              <w:rPr>
                <w:rFonts w:ascii="Arial Narrow" w:eastAsia="Times New Roman" w:hAnsi="Arial Narrow" w:cs="Times New Roman"/>
                <w:sz w:val="22"/>
                <w:lang w:val="en-US"/>
              </w:rPr>
              <w:t xml:space="preserve"> </w:t>
            </w:r>
          </w:p>
          <w:p w:rsidR="00B63078" w:rsidRDefault="00B63078">
            <w:pPr>
              <w:pStyle w:val="Body"/>
              <w:rPr>
                <w:rFonts w:ascii="Arial Narrow" w:eastAsia="Times New Roman" w:hAnsi="Arial Narrow" w:cs="Times New Roman"/>
                <w:sz w:val="22"/>
                <w:lang w:val="en-US"/>
              </w:rPr>
            </w:pPr>
            <w:r>
              <w:rPr>
                <w:rFonts w:ascii="Arial Narrow" w:eastAsia="Times New Roman" w:hAnsi="Arial Narrow" w:cs="Times New Roman"/>
                <w:sz w:val="22"/>
                <w:lang w:val="en-US"/>
              </w:rPr>
              <w:t xml:space="preserve">   </w:t>
            </w:r>
            <w:r w:rsidRPr="00B63078">
              <w:rPr>
                <w:rFonts w:ascii="Arial Narrow" w:eastAsia="Times New Roman" w:hAnsi="Arial Narrow" w:cs="Times New Roman"/>
                <w:sz w:val="22"/>
                <w:lang w:val="en-US"/>
              </w:rPr>
              <w:t xml:space="preserve">High </w:t>
            </w:r>
          </w:p>
          <w:p w:rsidR="00B63078" w:rsidRDefault="00B63078">
            <w:pPr>
              <w:pStyle w:val="Body"/>
              <w:rPr>
                <w:rFonts w:ascii="Arial Narrow" w:eastAsia="Times New Roman" w:hAnsi="Arial Narrow" w:cs="Times New Roman"/>
                <w:sz w:val="22"/>
                <w:lang w:val="en-US"/>
              </w:rPr>
            </w:pPr>
            <w:r>
              <w:rPr>
                <w:rFonts w:ascii="Arial Narrow" w:eastAsia="Times New Roman" w:hAnsi="Arial Narrow" w:cs="Times New Roman"/>
                <w:sz w:val="22"/>
                <w:lang w:val="en-US"/>
              </w:rPr>
              <w:t xml:space="preserve">   Low</w:t>
            </w:r>
          </w:p>
          <w:p w:rsidR="00B63078" w:rsidRDefault="00B63078">
            <w:pPr>
              <w:pStyle w:val="Body"/>
              <w:rPr>
                <w:rFonts w:ascii="Arial Narrow" w:eastAsia="Times New Roman" w:hAnsi="Arial Narrow" w:cs="Times New Roman"/>
                <w:sz w:val="22"/>
                <w:lang w:val="en-US"/>
              </w:rPr>
            </w:pPr>
            <w:r>
              <w:rPr>
                <w:rFonts w:ascii="Arial Narrow" w:eastAsia="Times New Roman" w:hAnsi="Arial Narrow" w:cs="Times New Roman"/>
                <w:sz w:val="22"/>
                <w:lang w:val="en-US"/>
              </w:rPr>
              <w:t xml:space="preserve">   ULAR</w:t>
            </w:r>
            <w:r w:rsidRPr="00B63078">
              <w:rPr>
                <w:rFonts w:ascii="Arial Narrow" w:eastAsia="Times New Roman" w:hAnsi="Arial Narrow" w:cs="Times New Roman"/>
                <w:sz w:val="22"/>
                <w:lang w:val="en-US"/>
              </w:rPr>
              <w:t xml:space="preserve"> </w:t>
            </w:r>
          </w:p>
          <w:p w:rsidR="00B63078" w:rsidRDefault="00B63078">
            <w:pPr>
              <w:pStyle w:val="Body"/>
              <w:rPr>
                <w:rFonts w:ascii="Arial Narrow" w:eastAsia="Times New Roman" w:hAnsi="Arial Narrow" w:cs="Times New Roman"/>
                <w:sz w:val="22"/>
                <w:lang w:val="en-US"/>
              </w:rPr>
            </w:pPr>
            <w:r w:rsidRPr="00B63078">
              <w:rPr>
                <w:rFonts w:ascii="Arial Narrow" w:eastAsia="Times New Roman" w:hAnsi="Arial Narrow" w:cs="Times New Roman"/>
                <w:sz w:val="22"/>
                <w:lang w:val="en-US"/>
              </w:rPr>
              <w:t xml:space="preserve">Total colectomy </w:t>
            </w:r>
          </w:p>
          <w:p w:rsidR="00B63078" w:rsidRDefault="00B63078">
            <w:pPr>
              <w:pStyle w:val="Body"/>
              <w:rPr>
                <w:rFonts w:ascii="Arial Narrow" w:eastAsia="Times New Roman" w:hAnsi="Arial Narrow" w:cs="Times New Roman"/>
                <w:sz w:val="22"/>
                <w:lang w:val="en-US"/>
              </w:rPr>
            </w:pPr>
            <w:r>
              <w:rPr>
                <w:rFonts w:ascii="Arial Narrow" w:eastAsia="Times New Roman" w:hAnsi="Arial Narrow" w:cs="Times New Roman"/>
                <w:sz w:val="22"/>
                <w:lang w:val="en-US"/>
              </w:rPr>
              <w:t>T</w:t>
            </w:r>
            <w:r w:rsidRPr="00B63078">
              <w:rPr>
                <w:rFonts w:ascii="Arial Narrow" w:eastAsia="Times New Roman" w:hAnsi="Arial Narrow" w:cs="Times New Roman"/>
                <w:sz w:val="22"/>
                <w:lang w:val="en-US"/>
              </w:rPr>
              <w:t xml:space="preserve">otal proctocolectomy </w:t>
            </w:r>
          </w:p>
          <w:p w:rsidR="00B63078" w:rsidRDefault="00B63078">
            <w:pPr>
              <w:pStyle w:val="Body"/>
              <w:rPr>
                <w:rFonts w:ascii="Arial Narrow" w:eastAsia="Times New Roman" w:hAnsi="Arial Narrow" w:cs="Times New Roman"/>
                <w:sz w:val="22"/>
                <w:lang w:val="en-US"/>
              </w:rPr>
            </w:pPr>
            <w:r>
              <w:rPr>
                <w:rFonts w:ascii="Arial Narrow" w:eastAsia="Times New Roman" w:hAnsi="Arial Narrow" w:cs="Times New Roman"/>
                <w:sz w:val="22"/>
                <w:lang w:val="en-US"/>
              </w:rPr>
              <w:t>Abdominoperineal resection</w:t>
            </w:r>
          </w:p>
          <w:p w:rsidR="00B63078" w:rsidRDefault="00B63078">
            <w:pPr>
              <w:pStyle w:val="Body"/>
              <w:rPr>
                <w:rFonts w:ascii="Arial Narrow" w:eastAsia="Times New Roman" w:hAnsi="Arial Narrow" w:cs="Times New Roman"/>
                <w:sz w:val="22"/>
                <w:lang w:val="en-US"/>
              </w:rPr>
            </w:pPr>
            <w:r w:rsidRPr="00B63078">
              <w:rPr>
                <w:rFonts w:ascii="Arial Narrow" w:eastAsia="Times New Roman" w:hAnsi="Arial Narrow" w:cs="Times New Roman"/>
                <w:sz w:val="22"/>
                <w:lang w:val="en-US"/>
              </w:rPr>
              <w:t xml:space="preserve">Segmental resection </w:t>
            </w:r>
            <w:r>
              <w:rPr>
                <w:rFonts w:ascii="Arial Narrow" w:eastAsia="Times New Roman" w:hAnsi="Arial Narrow" w:cs="Times New Roman"/>
                <w:sz w:val="22"/>
                <w:lang w:val="en-US"/>
              </w:rPr>
              <w:t>C</w:t>
            </w:r>
            <w:r w:rsidRPr="00B63078">
              <w:rPr>
                <w:rFonts w:ascii="Arial Narrow" w:eastAsia="Times New Roman" w:hAnsi="Arial Narrow" w:cs="Times New Roman"/>
                <w:sz w:val="22"/>
                <w:lang w:val="en-US"/>
              </w:rPr>
              <w:t xml:space="preserve">olostomy </w:t>
            </w:r>
          </w:p>
          <w:p w:rsidR="006E2669" w:rsidRPr="00B63078" w:rsidRDefault="00B63078" w:rsidP="00B63078">
            <w:pPr>
              <w:pStyle w:val="Body"/>
              <w:rPr>
                <w:lang w:val="en-US"/>
              </w:rPr>
            </w:pPr>
            <w:r w:rsidRPr="00B63078">
              <w:rPr>
                <w:rFonts w:ascii="Arial Narrow" w:eastAsia="Times New Roman" w:hAnsi="Arial Narrow" w:cs="Times New Roman"/>
                <w:sz w:val="22"/>
                <w:lang w:val="en-US"/>
              </w:rPr>
              <w:t xml:space="preserve">Transit reconstruction </w:t>
            </w:r>
            <w:r>
              <w:rPr>
                <w:rFonts w:ascii="Arial Narrow" w:eastAsia="Times New Roman" w:hAnsi="Arial Narrow" w:cs="Times New Roman"/>
                <w:sz w:val="22"/>
                <w:lang w:val="en-US"/>
              </w:rPr>
              <w:t>H</w:t>
            </w:r>
            <w:r w:rsidRPr="00B63078">
              <w:rPr>
                <w:rFonts w:ascii="Arial Narrow" w:eastAsia="Times New Roman" w:hAnsi="Arial Narrow" w:cs="Times New Roman"/>
                <w:sz w:val="22"/>
                <w:lang w:val="en-US"/>
              </w:rPr>
              <w:t>artmann</w:t>
            </w:r>
          </w:p>
        </w:tc>
        <w:tc>
          <w:tcPr>
            <w:tcW w:w="9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30 (18)</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6 (3</w:t>
            </w:r>
            <w:r w:rsidR="000D6801">
              <w:rPr>
                <w:rFonts w:ascii="Arial Narrow" w:hAnsi="Arial Narrow"/>
                <w:sz w:val="22"/>
                <w:szCs w:val="22"/>
                <w:lang w:val="en-US"/>
              </w:rPr>
              <w:t>.</w:t>
            </w:r>
            <w:r>
              <w:rPr>
                <w:rFonts w:ascii="Arial Narrow" w:hAnsi="Arial Narrow"/>
                <w:sz w:val="22"/>
                <w:szCs w:val="22"/>
                <w:lang w:val="en-US"/>
              </w:rPr>
              <w:t>5)</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31 (18</w:t>
            </w:r>
            <w:r w:rsidR="000D6801">
              <w:rPr>
                <w:rFonts w:ascii="Arial Narrow" w:hAnsi="Arial Narrow"/>
                <w:sz w:val="22"/>
                <w:szCs w:val="22"/>
                <w:lang w:val="en-US"/>
              </w:rPr>
              <w:t>.</w:t>
            </w:r>
            <w:r>
              <w:rPr>
                <w:rFonts w:ascii="Arial Narrow" w:hAnsi="Arial Narrow"/>
                <w:sz w:val="22"/>
                <w:szCs w:val="22"/>
                <w:lang w:val="en-US"/>
              </w:rPr>
              <w:t>5)</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21 (12</w:t>
            </w:r>
            <w:r w:rsidR="000D6801">
              <w:rPr>
                <w:rFonts w:ascii="Arial Narrow" w:hAnsi="Arial Narrow"/>
                <w:sz w:val="22"/>
                <w:szCs w:val="22"/>
                <w:lang w:val="en-US"/>
              </w:rPr>
              <w:t>.</w:t>
            </w:r>
            <w:r>
              <w:rPr>
                <w:rFonts w:ascii="Arial Narrow" w:hAnsi="Arial Narrow"/>
                <w:sz w:val="22"/>
                <w:szCs w:val="22"/>
                <w:lang w:val="en-US"/>
              </w:rPr>
              <w:t>5)</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53 (31</w:t>
            </w:r>
            <w:r w:rsidR="000D6801">
              <w:rPr>
                <w:rFonts w:ascii="Arial Narrow" w:hAnsi="Arial Narrow"/>
                <w:sz w:val="22"/>
                <w:szCs w:val="22"/>
                <w:lang w:val="en-US"/>
              </w:rPr>
              <w:t>.</w:t>
            </w:r>
            <w:r>
              <w:rPr>
                <w:rFonts w:ascii="Arial Narrow" w:hAnsi="Arial Narrow"/>
                <w:sz w:val="22"/>
                <w:szCs w:val="22"/>
                <w:lang w:val="en-US"/>
              </w:rPr>
              <w:t>7)</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12</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7</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34</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6 (3</w:t>
            </w:r>
            <w:r w:rsidR="000D6801">
              <w:rPr>
                <w:rFonts w:ascii="Arial Narrow" w:hAnsi="Arial Narrow"/>
                <w:sz w:val="22"/>
                <w:szCs w:val="22"/>
                <w:lang w:val="en-US"/>
              </w:rPr>
              <w:t>.</w:t>
            </w:r>
            <w:r>
              <w:rPr>
                <w:rFonts w:ascii="Arial Narrow" w:hAnsi="Arial Narrow"/>
                <w:sz w:val="22"/>
                <w:szCs w:val="22"/>
                <w:lang w:val="en-US"/>
              </w:rPr>
              <w:t>5)</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1 (0</w:t>
            </w:r>
            <w:r w:rsidR="000D6801">
              <w:rPr>
                <w:rFonts w:ascii="Arial Narrow" w:hAnsi="Arial Narrow"/>
                <w:sz w:val="22"/>
                <w:szCs w:val="22"/>
                <w:lang w:val="en-US"/>
              </w:rPr>
              <w:t>.</w:t>
            </w:r>
            <w:r>
              <w:rPr>
                <w:rFonts w:ascii="Arial Narrow" w:hAnsi="Arial Narrow"/>
                <w:sz w:val="22"/>
                <w:szCs w:val="22"/>
                <w:lang w:val="en-US"/>
              </w:rPr>
              <w:t>5)</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4 (2</w:t>
            </w:r>
            <w:r w:rsidR="000D6801">
              <w:rPr>
                <w:rFonts w:ascii="Arial Narrow" w:hAnsi="Arial Narrow"/>
                <w:sz w:val="22"/>
                <w:szCs w:val="22"/>
                <w:lang w:val="en-US"/>
              </w:rPr>
              <w:t>.</w:t>
            </w:r>
            <w:r>
              <w:rPr>
                <w:rFonts w:ascii="Arial Narrow" w:hAnsi="Arial Narrow"/>
                <w:sz w:val="22"/>
                <w:szCs w:val="22"/>
                <w:lang w:val="en-US"/>
              </w:rPr>
              <w:t>3)</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5 (3)</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5 (3)</w:t>
            </w:r>
          </w:p>
          <w:p w:rsidR="006E2669" w:rsidRDefault="00B40192" w:rsidP="000D6801">
            <w:pPr>
              <w:pStyle w:val="Body"/>
              <w:jc w:val="center"/>
              <w:rPr>
                <w:rFonts w:ascii="Arial Narrow" w:eastAsia="Arial Narrow" w:hAnsi="Arial Narrow" w:cs="Arial Narrow"/>
                <w:sz w:val="22"/>
                <w:szCs w:val="22"/>
              </w:rPr>
            </w:pPr>
            <w:r>
              <w:rPr>
                <w:rFonts w:ascii="Arial Narrow" w:hAnsi="Arial Narrow"/>
                <w:sz w:val="22"/>
                <w:szCs w:val="22"/>
                <w:lang w:val="en-US"/>
              </w:rPr>
              <w:t>5(3)</w:t>
            </w:r>
          </w:p>
          <w:p w:rsidR="006E2669" w:rsidRDefault="00B40192" w:rsidP="000D6801">
            <w:pPr>
              <w:pStyle w:val="Body"/>
              <w:jc w:val="center"/>
            </w:pPr>
            <w:r>
              <w:rPr>
                <w:rFonts w:ascii="Arial Narrow" w:hAnsi="Arial Narrow"/>
                <w:sz w:val="22"/>
                <w:szCs w:val="22"/>
                <w:lang w:val="en-US"/>
              </w:rPr>
              <w:t>1 (0</w:t>
            </w:r>
            <w:r w:rsidR="000D6801">
              <w:rPr>
                <w:rFonts w:ascii="Arial Narrow" w:hAnsi="Arial Narrow"/>
                <w:sz w:val="22"/>
                <w:szCs w:val="22"/>
                <w:lang w:val="en-US"/>
              </w:rPr>
              <w:t>.</w:t>
            </w:r>
            <w:r>
              <w:rPr>
                <w:rFonts w:ascii="Arial Narrow" w:hAnsi="Arial Narrow"/>
                <w:sz w:val="22"/>
                <w:szCs w:val="22"/>
                <w:lang w:val="en-US"/>
              </w:rPr>
              <w:t>5)</w:t>
            </w:r>
          </w:p>
        </w:tc>
      </w:tr>
    </w:tbl>
    <w:p w:rsidR="000D6801" w:rsidRDefault="00B63078" w:rsidP="000D6801">
      <w:pPr>
        <w:pStyle w:val="RACP-narrow12"/>
        <w:jc w:val="both"/>
        <w:rPr>
          <w:rFonts w:eastAsia="Arial Unicode MS" w:cs="Arial Unicode MS"/>
          <w:sz w:val="20"/>
          <w:szCs w:val="20"/>
        </w:rPr>
      </w:pPr>
      <w:r>
        <w:rPr>
          <w:rFonts w:eastAsia="Arial Unicode MS" w:cs="Arial Unicode MS"/>
          <w:sz w:val="20"/>
          <w:szCs w:val="20"/>
        </w:rPr>
        <w:t xml:space="preserve">                                                    </w:t>
      </w:r>
    </w:p>
    <w:p w:rsidR="006E2669" w:rsidRDefault="00B63078" w:rsidP="000D6801">
      <w:pPr>
        <w:pStyle w:val="RACP-narrow12"/>
        <w:jc w:val="both"/>
        <w:rPr>
          <w:sz w:val="20"/>
          <w:szCs w:val="20"/>
        </w:rPr>
      </w:pPr>
      <w:r>
        <w:rPr>
          <w:rFonts w:eastAsia="Arial Unicode MS" w:cs="Arial Unicode MS"/>
          <w:sz w:val="20"/>
          <w:szCs w:val="20"/>
        </w:rPr>
        <w:t>ULAR:</w:t>
      </w:r>
      <w:r w:rsidR="00B40192">
        <w:rPr>
          <w:rFonts w:eastAsia="Arial Unicode MS" w:cs="Arial Unicode MS"/>
          <w:sz w:val="20"/>
          <w:szCs w:val="20"/>
        </w:rPr>
        <w:t xml:space="preserve"> </w:t>
      </w:r>
      <w:r>
        <w:rPr>
          <w:rFonts w:eastAsia="Arial Unicode MS" w:cs="Arial Unicode MS"/>
          <w:sz w:val="20"/>
          <w:szCs w:val="20"/>
        </w:rPr>
        <w:t>Ultralow anterior resection</w:t>
      </w:r>
      <w:r w:rsidR="00B40192">
        <w:rPr>
          <w:rFonts w:eastAsia="Arial Unicode MS" w:cs="Arial Unicode MS"/>
          <w:sz w:val="20"/>
          <w:szCs w:val="20"/>
        </w:rPr>
        <w:t>.</w:t>
      </w:r>
    </w:p>
    <w:p w:rsidR="006E2669" w:rsidRDefault="006E2669">
      <w:pPr>
        <w:pStyle w:val="RACP-TNRsin"/>
      </w:pPr>
    </w:p>
    <w:p w:rsidR="00C04C4B" w:rsidRPr="000D6801" w:rsidRDefault="00826B95">
      <w:pPr>
        <w:pStyle w:val="RACP-TNRsin"/>
        <w:rPr>
          <w:lang w:val="en-US"/>
        </w:rPr>
      </w:pPr>
      <w:r w:rsidRPr="000D6801">
        <w:rPr>
          <w:lang w:val="en-US"/>
        </w:rPr>
        <w:t>The conversion rate was 5.4%, 9 (95% CI 1.8-9.6) cases, all associated with malignant pathology (5 rectal and 4 colon tumors)</w:t>
      </w:r>
      <w:r w:rsidR="000D6801" w:rsidRPr="000D6801">
        <w:rPr>
          <w:lang w:val="en-US"/>
        </w:rPr>
        <w:t xml:space="preserve"> </w:t>
      </w:r>
      <w:r w:rsidR="000D6801">
        <w:rPr>
          <w:lang w:val="en-US"/>
        </w:rPr>
        <w:t>(</w:t>
      </w:r>
      <w:r w:rsidR="000D6801" w:rsidRPr="000D6801">
        <w:rPr>
          <w:lang w:val="en-US"/>
        </w:rPr>
        <w:t>Table 2)</w:t>
      </w:r>
      <w:r w:rsidRPr="000D6801">
        <w:rPr>
          <w:lang w:val="en-US"/>
        </w:rPr>
        <w:t xml:space="preserve">. Conversion was due to oncological </w:t>
      </w:r>
      <w:r w:rsidRPr="000D6801">
        <w:rPr>
          <w:lang w:val="en-US"/>
        </w:rPr>
        <w:lastRenderedPageBreak/>
        <w:t>causes in 78% of cases and to anatomical causes in the remaining 22%; there were no conversions associated with diverticular disease.</w:t>
      </w:r>
      <w:r w:rsidR="00C04C4B" w:rsidRPr="000D6801">
        <w:rPr>
          <w:lang w:val="en-US"/>
        </w:rPr>
        <w:t xml:space="preserve"> </w:t>
      </w:r>
    </w:p>
    <w:p w:rsidR="00E92FBF" w:rsidRPr="000D6801" w:rsidRDefault="00E92FBF" w:rsidP="00E92FBF">
      <w:pPr>
        <w:pStyle w:val="RACP-TNRsin"/>
        <w:rPr>
          <w:lang w:val="en-US"/>
        </w:rPr>
      </w:pPr>
      <w:r w:rsidRPr="000D6801">
        <w:rPr>
          <w:lang w:val="en-US"/>
        </w:rPr>
        <w:t>The mean operative time was 231.3±91.7 (95% CI 217-245) minutes. It was significantly higher (p &lt;0.001) in rectal tumors: 274.9 (95% CI 252.2-297.7) minutes, followed by diverticular disease: 225.5 (95% CI 185.4-265, 7) minutes and colon tumors: 11.15 (95% CI 192.3-229) minutes (Table 2).</w:t>
      </w:r>
    </w:p>
    <w:p w:rsidR="006E2669" w:rsidRPr="00C636D9" w:rsidRDefault="00E92FBF" w:rsidP="00E92FBF">
      <w:pPr>
        <w:pStyle w:val="RACP-TNRsin"/>
        <w:rPr>
          <w:lang w:val="en-US"/>
        </w:rPr>
      </w:pPr>
      <w:r w:rsidRPr="000D6801">
        <w:rPr>
          <w:lang w:val="en-US"/>
        </w:rPr>
        <w:t xml:space="preserve">The rate of intraoperative complications was 5.4%, 9 cases (Table 2). There was difficulty introducing the </w:t>
      </w:r>
      <w:r w:rsidR="000D6801">
        <w:rPr>
          <w:lang w:val="en-US"/>
        </w:rPr>
        <w:t>stapling device</w:t>
      </w:r>
      <w:r w:rsidRPr="000D6801">
        <w:rPr>
          <w:lang w:val="en-US"/>
        </w:rPr>
        <w:t xml:space="preserve"> in 4 cases, anastomotic leak with a positive pneumatic test in 1 (suture was performed); small bowel injury in 1 (suture repair), rectal injury in 1 (suture repair), and mesentery bleeding in 2 (controlled with electrocoagulation). Without being considered a complication, one of the cases of stapling failure was converted to conventional surgery for oncological safety reasons.</w:t>
      </w:r>
    </w:p>
    <w:p w:rsidR="00E92FBF" w:rsidRPr="00E92FBF" w:rsidRDefault="00E92FBF" w:rsidP="00E92FBF">
      <w:pPr>
        <w:pStyle w:val="RACP-TNRsin"/>
        <w:rPr>
          <w:rStyle w:val="y2iqfc"/>
          <w:lang w:val="en-US"/>
        </w:rPr>
      </w:pPr>
    </w:p>
    <w:p w:rsidR="006E2669" w:rsidRPr="0049046B" w:rsidRDefault="00B40192" w:rsidP="00E92FBF">
      <w:pPr>
        <w:pStyle w:val="RACP-narrow12"/>
        <w:jc w:val="left"/>
        <w:rPr>
          <w:rFonts w:ascii="Times New Roman" w:eastAsia="Times New Roman" w:hAnsi="Times New Roman" w:cs="Times New Roman"/>
          <w:lang w:val="en-US"/>
        </w:rPr>
      </w:pPr>
      <w:r w:rsidRPr="0049046B">
        <w:rPr>
          <w:rFonts w:ascii="Times New Roman" w:eastAsia="Times New Roman" w:hAnsi="Times New Roman" w:cs="Times New Roman"/>
          <w:b/>
          <w:lang w:val="en-US"/>
        </w:rPr>
        <w:t>Tabl</w:t>
      </w:r>
      <w:r w:rsidR="00FC40DB" w:rsidRPr="0049046B">
        <w:rPr>
          <w:rFonts w:ascii="Times New Roman" w:eastAsia="Times New Roman" w:hAnsi="Times New Roman" w:cs="Times New Roman"/>
          <w:b/>
          <w:lang w:val="en-US"/>
        </w:rPr>
        <w:t>e</w:t>
      </w:r>
      <w:r w:rsidRPr="0049046B">
        <w:rPr>
          <w:rFonts w:ascii="Times New Roman" w:eastAsia="Times New Roman" w:hAnsi="Times New Roman" w:cs="Times New Roman"/>
          <w:b/>
          <w:lang w:val="en-US"/>
        </w:rPr>
        <w:t xml:space="preserve"> 2.</w:t>
      </w:r>
      <w:r w:rsidRPr="0049046B">
        <w:rPr>
          <w:rFonts w:ascii="Times New Roman" w:eastAsia="Times New Roman" w:hAnsi="Times New Roman" w:cs="Times New Roman"/>
          <w:lang w:val="en-US"/>
        </w:rPr>
        <w:t xml:space="preserve"> </w:t>
      </w:r>
      <w:r w:rsidR="00A37732" w:rsidRPr="0049046B">
        <w:rPr>
          <w:rFonts w:ascii="Times New Roman" w:eastAsia="Times New Roman" w:hAnsi="Times New Roman" w:cs="Times New Roman"/>
          <w:lang w:val="en-US"/>
        </w:rPr>
        <w:t>Intraoperative variables.</w:t>
      </w:r>
    </w:p>
    <w:tbl>
      <w:tblPr>
        <w:tblStyle w:val="Sombreadoclaro-nfasis11"/>
        <w:tblW w:w="5000" w:type="pct"/>
        <w:tblLook w:val="04A0"/>
      </w:tblPr>
      <w:tblGrid>
        <w:gridCol w:w="2554"/>
        <w:gridCol w:w="1079"/>
        <w:gridCol w:w="870"/>
        <w:gridCol w:w="673"/>
        <w:gridCol w:w="870"/>
        <w:gridCol w:w="870"/>
        <w:gridCol w:w="791"/>
        <w:gridCol w:w="1007"/>
      </w:tblGrid>
      <w:tr w:rsidR="006E2669" w:rsidRPr="000D6801" w:rsidTr="007369E1">
        <w:trPr>
          <w:cnfStyle w:val="100000000000"/>
          <w:trHeight w:val="245"/>
        </w:trPr>
        <w:tc>
          <w:tcPr>
            <w:cnfStyle w:val="001000000000"/>
            <w:tcW w:w="1466" w:type="pct"/>
          </w:tcPr>
          <w:p w:rsidR="006E2669" w:rsidRPr="000D6801" w:rsidRDefault="00B40192">
            <w:pPr>
              <w:pStyle w:val="Body"/>
              <w:jc w:val="both"/>
              <w:rPr>
                <w:b w:val="0"/>
              </w:rPr>
            </w:pPr>
            <w:r w:rsidRPr="000D6801">
              <w:rPr>
                <w:rFonts w:ascii="Arial Narrow" w:hAnsi="Arial Narrow"/>
                <w:b w:val="0"/>
                <w:sz w:val="22"/>
                <w:szCs w:val="22"/>
              </w:rPr>
              <w:t>Variable</w:t>
            </w:r>
          </w:p>
        </w:tc>
        <w:tc>
          <w:tcPr>
            <w:tcW w:w="619" w:type="pct"/>
          </w:tcPr>
          <w:p w:rsidR="006E2669" w:rsidRPr="000D6801" w:rsidRDefault="00A37732" w:rsidP="00A37732">
            <w:pPr>
              <w:pStyle w:val="Body"/>
              <w:jc w:val="center"/>
              <w:cnfStyle w:val="100000000000"/>
              <w:rPr>
                <w:b w:val="0"/>
              </w:rPr>
            </w:pPr>
            <w:r w:rsidRPr="000D6801">
              <w:rPr>
                <w:rFonts w:ascii="Arial Narrow" w:hAnsi="Arial Narrow"/>
                <w:b w:val="0"/>
                <w:sz w:val="22"/>
                <w:szCs w:val="22"/>
              </w:rPr>
              <w:t>Overall</w:t>
            </w:r>
          </w:p>
        </w:tc>
        <w:tc>
          <w:tcPr>
            <w:tcW w:w="499" w:type="pct"/>
          </w:tcPr>
          <w:p w:rsidR="006E2669" w:rsidRPr="000D6801" w:rsidRDefault="00B40192" w:rsidP="00A37732">
            <w:pPr>
              <w:pStyle w:val="Body"/>
              <w:jc w:val="center"/>
              <w:cnfStyle w:val="100000000000"/>
              <w:rPr>
                <w:b w:val="0"/>
              </w:rPr>
            </w:pPr>
            <w:r w:rsidRPr="000D6801">
              <w:rPr>
                <w:rFonts w:ascii="Arial Narrow" w:hAnsi="Arial Narrow"/>
                <w:b w:val="0"/>
                <w:sz w:val="22"/>
                <w:szCs w:val="22"/>
              </w:rPr>
              <w:t>CC</w:t>
            </w:r>
          </w:p>
        </w:tc>
        <w:tc>
          <w:tcPr>
            <w:tcW w:w="386" w:type="pct"/>
          </w:tcPr>
          <w:p w:rsidR="006E2669" w:rsidRPr="000D6801" w:rsidRDefault="00B40192" w:rsidP="00A37732">
            <w:pPr>
              <w:pStyle w:val="Body"/>
              <w:jc w:val="center"/>
              <w:cnfStyle w:val="100000000000"/>
              <w:rPr>
                <w:b w:val="0"/>
              </w:rPr>
            </w:pPr>
            <w:r w:rsidRPr="000D6801">
              <w:rPr>
                <w:rFonts w:ascii="Arial Narrow" w:hAnsi="Arial Narrow"/>
                <w:b w:val="0"/>
                <w:sz w:val="22"/>
                <w:szCs w:val="22"/>
              </w:rPr>
              <w:t>R</w:t>
            </w:r>
            <w:r w:rsidR="00A37732" w:rsidRPr="000D6801">
              <w:rPr>
                <w:rFonts w:ascii="Arial Narrow" w:hAnsi="Arial Narrow"/>
                <w:b w:val="0"/>
                <w:sz w:val="22"/>
                <w:szCs w:val="22"/>
              </w:rPr>
              <w:t>C</w:t>
            </w:r>
          </w:p>
        </w:tc>
        <w:tc>
          <w:tcPr>
            <w:tcW w:w="499" w:type="pct"/>
          </w:tcPr>
          <w:p w:rsidR="006E2669" w:rsidRPr="000D6801" w:rsidRDefault="00B40192" w:rsidP="00A37732">
            <w:pPr>
              <w:pStyle w:val="Body"/>
              <w:jc w:val="center"/>
              <w:cnfStyle w:val="100000000000"/>
              <w:rPr>
                <w:b w:val="0"/>
              </w:rPr>
            </w:pPr>
            <w:r w:rsidRPr="000D6801">
              <w:rPr>
                <w:rFonts w:ascii="Arial Narrow" w:hAnsi="Arial Narrow"/>
                <w:b w:val="0"/>
                <w:sz w:val="22"/>
                <w:szCs w:val="22"/>
              </w:rPr>
              <w:t>CR</w:t>
            </w:r>
            <w:r w:rsidR="00A37732" w:rsidRPr="000D6801">
              <w:rPr>
                <w:rFonts w:ascii="Arial Narrow" w:hAnsi="Arial Narrow"/>
                <w:b w:val="0"/>
                <w:sz w:val="22"/>
                <w:szCs w:val="22"/>
              </w:rPr>
              <w:t>P</w:t>
            </w:r>
          </w:p>
        </w:tc>
        <w:tc>
          <w:tcPr>
            <w:tcW w:w="499" w:type="pct"/>
          </w:tcPr>
          <w:p w:rsidR="006E2669" w:rsidRPr="000D6801" w:rsidRDefault="00A37732" w:rsidP="00A37732">
            <w:pPr>
              <w:pStyle w:val="Body"/>
              <w:jc w:val="center"/>
              <w:cnfStyle w:val="100000000000"/>
              <w:rPr>
                <w:b w:val="0"/>
              </w:rPr>
            </w:pPr>
            <w:r w:rsidRPr="000D6801">
              <w:rPr>
                <w:rFonts w:ascii="Arial Narrow" w:hAnsi="Arial Narrow"/>
                <w:b w:val="0"/>
                <w:sz w:val="22"/>
                <w:szCs w:val="22"/>
              </w:rPr>
              <w:t>D</w:t>
            </w:r>
            <w:r w:rsidR="00B40192" w:rsidRPr="000D6801">
              <w:rPr>
                <w:rFonts w:ascii="Arial Narrow" w:hAnsi="Arial Narrow"/>
                <w:b w:val="0"/>
                <w:sz w:val="22"/>
                <w:szCs w:val="22"/>
              </w:rPr>
              <w:t>D</w:t>
            </w:r>
          </w:p>
        </w:tc>
        <w:tc>
          <w:tcPr>
            <w:tcW w:w="454" w:type="pct"/>
          </w:tcPr>
          <w:p w:rsidR="006E2669" w:rsidRPr="000D6801" w:rsidRDefault="007369E1" w:rsidP="00A37732">
            <w:pPr>
              <w:pStyle w:val="Body"/>
              <w:jc w:val="center"/>
              <w:cnfStyle w:val="100000000000"/>
              <w:rPr>
                <w:b w:val="0"/>
              </w:rPr>
            </w:pPr>
            <w:r w:rsidRPr="000D6801">
              <w:rPr>
                <w:rFonts w:ascii="Arial Narrow" w:hAnsi="Arial Narrow"/>
                <w:b w:val="0"/>
                <w:sz w:val="22"/>
                <w:szCs w:val="22"/>
              </w:rPr>
              <w:t>RBC</w:t>
            </w:r>
          </w:p>
        </w:tc>
        <w:tc>
          <w:tcPr>
            <w:tcW w:w="578" w:type="pct"/>
          </w:tcPr>
          <w:p w:rsidR="006E2669" w:rsidRPr="000D6801" w:rsidRDefault="00A37732" w:rsidP="00A37732">
            <w:pPr>
              <w:pStyle w:val="Body"/>
              <w:jc w:val="center"/>
              <w:cnfStyle w:val="100000000000"/>
              <w:rPr>
                <w:b w:val="0"/>
              </w:rPr>
            </w:pPr>
            <w:r w:rsidRPr="000D6801">
              <w:rPr>
                <w:rFonts w:ascii="Arial Narrow" w:hAnsi="Arial Narrow"/>
                <w:b w:val="0"/>
                <w:sz w:val="22"/>
                <w:szCs w:val="22"/>
              </w:rPr>
              <w:t>p</w:t>
            </w:r>
          </w:p>
        </w:tc>
      </w:tr>
      <w:tr w:rsidR="007369E1" w:rsidRPr="000D6801" w:rsidTr="007369E1">
        <w:trPr>
          <w:cnfStyle w:val="000000100000"/>
          <w:trHeight w:val="268"/>
        </w:trPr>
        <w:tc>
          <w:tcPr>
            <w:cnfStyle w:val="001000000000"/>
            <w:tcW w:w="1466" w:type="pct"/>
          </w:tcPr>
          <w:p w:rsidR="006E2669" w:rsidRPr="000D6801" w:rsidRDefault="00341B25">
            <w:pPr>
              <w:pStyle w:val="Body"/>
              <w:jc w:val="both"/>
              <w:rPr>
                <w:b w:val="0"/>
              </w:rPr>
            </w:pPr>
            <w:r w:rsidRPr="000D6801">
              <w:rPr>
                <w:rFonts w:ascii="Arial Narrow" w:hAnsi="Arial Narrow"/>
                <w:b w:val="0"/>
                <w:sz w:val="22"/>
                <w:szCs w:val="22"/>
              </w:rPr>
              <w:t>Conversio</w:t>
            </w:r>
            <w:r w:rsidR="00B40192" w:rsidRPr="000D6801">
              <w:rPr>
                <w:rFonts w:ascii="Arial Narrow" w:hAnsi="Arial Narrow"/>
                <w:b w:val="0"/>
                <w:sz w:val="22"/>
                <w:szCs w:val="22"/>
              </w:rPr>
              <w:t>n (%)</w:t>
            </w:r>
          </w:p>
        </w:tc>
        <w:tc>
          <w:tcPr>
            <w:tcW w:w="619" w:type="pct"/>
          </w:tcPr>
          <w:p w:rsidR="006E2669" w:rsidRPr="000D6801" w:rsidRDefault="00B40192" w:rsidP="00A37732">
            <w:pPr>
              <w:pStyle w:val="Body"/>
              <w:jc w:val="center"/>
              <w:cnfStyle w:val="000000100000"/>
            </w:pPr>
            <w:r w:rsidRPr="000D6801">
              <w:rPr>
                <w:rFonts w:ascii="Arial Narrow" w:hAnsi="Arial Narrow"/>
                <w:sz w:val="22"/>
                <w:szCs w:val="22"/>
              </w:rPr>
              <w:t>5</w:t>
            </w:r>
            <w:r w:rsidR="00A37732" w:rsidRPr="000D6801">
              <w:rPr>
                <w:rFonts w:ascii="Arial Narrow" w:hAnsi="Arial Narrow"/>
                <w:sz w:val="22"/>
                <w:szCs w:val="22"/>
              </w:rPr>
              <w:t>.</w:t>
            </w:r>
            <w:r w:rsidRPr="000D6801">
              <w:rPr>
                <w:rFonts w:ascii="Arial Narrow" w:hAnsi="Arial Narrow"/>
                <w:sz w:val="22"/>
                <w:szCs w:val="22"/>
              </w:rPr>
              <w:t>4</w:t>
            </w:r>
          </w:p>
        </w:tc>
        <w:tc>
          <w:tcPr>
            <w:tcW w:w="499" w:type="pct"/>
          </w:tcPr>
          <w:p w:rsidR="006E2669" w:rsidRPr="000D6801" w:rsidRDefault="00B40192" w:rsidP="00A37732">
            <w:pPr>
              <w:pStyle w:val="Body"/>
              <w:jc w:val="center"/>
              <w:cnfStyle w:val="000000100000"/>
            </w:pPr>
            <w:r w:rsidRPr="000D6801">
              <w:rPr>
                <w:rFonts w:ascii="Arial Narrow" w:hAnsi="Arial Narrow"/>
                <w:sz w:val="22"/>
                <w:szCs w:val="22"/>
                <w:lang w:val="en-US"/>
              </w:rPr>
              <w:t>4</w:t>
            </w:r>
            <w:r w:rsidR="00A37732" w:rsidRPr="000D6801">
              <w:rPr>
                <w:rFonts w:ascii="Arial Narrow" w:hAnsi="Arial Narrow"/>
                <w:sz w:val="22"/>
                <w:szCs w:val="22"/>
                <w:lang w:val="en-US"/>
              </w:rPr>
              <w:t>.</w:t>
            </w:r>
            <w:r w:rsidRPr="000D6801">
              <w:rPr>
                <w:rFonts w:ascii="Arial Narrow" w:hAnsi="Arial Narrow"/>
                <w:sz w:val="22"/>
                <w:szCs w:val="22"/>
                <w:lang w:val="en-US"/>
              </w:rPr>
              <w:t>9</w:t>
            </w:r>
          </w:p>
        </w:tc>
        <w:tc>
          <w:tcPr>
            <w:tcW w:w="386" w:type="pct"/>
          </w:tcPr>
          <w:p w:rsidR="006E2669" w:rsidRPr="000D6801" w:rsidRDefault="00B40192" w:rsidP="00A37732">
            <w:pPr>
              <w:pStyle w:val="Body"/>
              <w:jc w:val="center"/>
              <w:cnfStyle w:val="000000100000"/>
            </w:pPr>
            <w:r w:rsidRPr="000D6801">
              <w:rPr>
                <w:rFonts w:ascii="Arial Narrow" w:hAnsi="Arial Narrow"/>
                <w:sz w:val="22"/>
                <w:szCs w:val="22"/>
                <w:lang w:val="en-US"/>
              </w:rPr>
              <w:t>8</w:t>
            </w:r>
            <w:r w:rsidR="00A37732" w:rsidRPr="000D6801">
              <w:rPr>
                <w:rFonts w:ascii="Arial Narrow" w:hAnsi="Arial Narrow"/>
                <w:sz w:val="22"/>
                <w:szCs w:val="22"/>
                <w:lang w:val="en-US"/>
              </w:rPr>
              <w:t>.</w:t>
            </w:r>
            <w:r w:rsidRPr="000D6801">
              <w:rPr>
                <w:rFonts w:ascii="Arial Narrow" w:hAnsi="Arial Narrow"/>
                <w:sz w:val="22"/>
                <w:szCs w:val="22"/>
                <w:lang w:val="en-US"/>
              </w:rPr>
              <w:t>9</w:t>
            </w:r>
          </w:p>
        </w:tc>
        <w:tc>
          <w:tcPr>
            <w:tcW w:w="499" w:type="pct"/>
          </w:tcPr>
          <w:p w:rsidR="006E2669" w:rsidRPr="000D6801" w:rsidRDefault="00B40192" w:rsidP="00A37732">
            <w:pPr>
              <w:pStyle w:val="Body"/>
              <w:jc w:val="center"/>
              <w:cnfStyle w:val="000000100000"/>
            </w:pPr>
            <w:r w:rsidRPr="000D6801">
              <w:rPr>
                <w:rFonts w:ascii="Arial Narrow" w:hAnsi="Arial Narrow"/>
                <w:sz w:val="22"/>
                <w:szCs w:val="22"/>
                <w:lang w:val="en-US"/>
              </w:rPr>
              <w:t>0</w:t>
            </w:r>
          </w:p>
        </w:tc>
        <w:tc>
          <w:tcPr>
            <w:tcW w:w="499" w:type="pct"/>
          </w:tcPr>
          <w:p w:rsidR="006E2669" w:rsidRPr="000D6801" w:rsidRDefault="00B40192" w:rsidP="00A37732">
            <w:pPr>
              <w:pStyle w:val="Body"/>
              <w:jc w:val="center"/>
              <w:cnfStyle w:val="000000100000"/>
            </w:pPr>
            <w:r w:rsidRPr="000D6801">
              <w:rPr>
                <w:rFonts w:ascii="Arial Narrow" w:hAnsi="Arial Narrow"/>
                <w:sz w:val="22"/>
                <w:szCs w:val="22"/>
                <w:lang w:val="en-US"/>
              </w:rPr>
              <w:t>0</w:t>
            </w:r>
          </w:p>
        </w:tc>
        <w:tc>
          <w:tcPr>
            <w:tcW w:w="454" w:type="pct"/>
          </w:tcPr>
          <w:p w:rsidR="006E2669" w:rsidRPr="000D6801" w:rsidRDefault="00B40192" w:rsidP="00A37732">
            <w:pPr>
              <w:pStyle w:val="Body"/>
              <w:jc w:val="center"/>
              <w:cnfStyle w:val="000000100000"/>
            </w:pPr>
            <w:r w:rsidRPr="000D6801">
              <w:rPr>
                <w:rFonts w:ascii="Arial Narrow" w:hAnsi="Arial Narrow"/>
                <w:sz w:val="22"/>
                <w:szCs w:val="22"/>
                <w:lang w:val="en-US"/>
              </w:rPr>
              <w:t>0</w:t>
            </w:r>
          </w:p>
        </w:tc>
        <w:tc>
          <w:tcPr>
            <w:tcW w:w="578" w:type="pct"/>
          </w:tcPr>
          <w:p w:rsidR="006E2669" w:rsidRPr="000D6801" w:rsidRDefault="00B40192" w:rsidP="00A37732">
            <w:pPr>
              <w:pStyle w:val="Body"/>
              <w:jc w:val="center"/>
              <w:cnfStyle w:val="000000100000"/>
            </w:pPr>
            <w:r w:rsidRPr="000D6801">
              <w:rPr>
                <w:rFonts w:ascii="Arial Narrow" w:hAnsi="Arial Narrow"/>
                <w:sz w:val="22"/>
                <w:szCs w:val="22"/>
                <w:lang w:val="en-US"/>
              </w:rPr>
              <w:t>0</w:t>
            </w:r>
            <w:r w:rsidR="00A37732" w:rsidRPr="000D6801">
              <w:rPr>
                <w:rFonts w:ascii="Arial Narrow" w:hAnsi="Arial Narrow"/>
                <w:sz w:val="22"/>
                <w:szCs w:val="22"/>
                <w:lang w:val="en-US"/>
              </w:rPr>
              <w:t>.</w:t>
            </w:r>
            <w:r w:rsidRPr="000D6801">
              <w:rPr>
                <w:rFonts w:ascii="Arial Narrow" w:hAnsi="Arial Narrow"/>
                <w:sz w:val="22"/>
                <w:szCs w:val="22"/>
                <w:lang w:val="en-US"/>
              </w:rPr>
              <w:t>54</w:t>
            </w:r>
          </w:p>
        </w:tc>
      </w:tr>
      <w:tr w:rsidR="006E2669" w:rsidRPr="000D6801" w:rsidTr="007369E1">
        <w:trPr>
          <w:trHeight w:val="253"/>
        </w:trPr>
        <w:tc>
          <w:tcPr>
            <w:cnfStyle w:val="001000000000"/>
            <w:tcW w:w="1466" w:type="pct"/>
          </w:tcPr>
          <w:p w:rsidR="006E2669" w:rsidRPr="000D6801" w:rsidRDefault="00341B25" w:rsidP="00341B25">
            <w:pPr>
              <w:pStyle w:val="Body"/>
              <w:rPr>
                <w:b w:val="0"/>
              </w:rPr>
            </w:pPr>
            <w:r w:rsidRPr="000D6801">
              <w:rPr>
                <w:rFonts w:ascii="Arial Narrow" w:hAnsi="Arial Narrow"/>
                <w:b w:val="0"/>
                <w:sz w:val="22"/>
                <w:szCs w:val="22"/>
              </w:rPr>
              <w:t>Operative time</w:t>
            </w:r>
            <w:r w:rsidR="00B40192" w:rsidRPr="000D6801">
              <w:rPr>
                <w:rFonts w:ascii="Arial Narrow" w:hAnsi="Arial Narrow"/>
                <w:b w:val="0"/>
                <w:sz w:val="22"/>
                <w:szCs w:val="22"/>
              </w:rPr>
              <w:t xml:space="preserve"> (min)</w:t>
            </w:r>
          </w:p>
        </w:tc>
        <w:tc>
          <w:tcPr>
            <w:tcW w:w="619" w:type="pct"/>
          </w:tcPr>
          <w:p w:rsidR="006E2669" w:rsidRPr="000D6801" w:rsidRDefault="00B40192" w:rsidP="00A37732">
            <w:pPr>
              <w:pStyle w:val="Body"/>
              <w:jc w:val="center"/>
              <w:cnfStyle w:val="000000000000"/>
            </w:pPr>
            <w:r w:rsidRPr="000D6801">
              <w:rPr>
                <w:rFonts w:ascii="Arial Narrow" w:hAnsi="Arial Narrow"/>
                <w:sz w:val="22"/>
                <w:szCs w:val="22"/>
              </w:rPr>
              <w:t>231</w:t>
            </w:r>
            <w:r w:rsidR="00A37732" w:rsidRPr="000D6801">
              <w:rPr>
                <w:rFonts w:ascii="Arial Narrow" w:hAnsi="Arial Narrow"/>
                <w:sz w:val="22"/>
                <w:szCs w:val="22"/>
              </w:rPr>
              <w:t>.</w:t>
            </w:r>
            <w:r w:rsidRPr="000D6801">
              <w:rPr>
                <w:rFonts w:ascii="Arial Narrow" w:hAnsi="Arial Narrow"/>
                <w:sz w:val="22"/>
                <w:szCs w:val="22"/>
              </w:rPr>
              <w:t>3</w:t>
            </w:r>
          </w:p>
        </w:tc>
        <w:tc>
          <w:tcPr>
            <w:tcW w:w="499" w:type="pct"/>
          </w:tcPr>
          <w:p w:rsidR="006E2669" w:rsidRPr="000D6801" w:rsidRDefault="00B40192" w:rsidP="00A37732">
            <w:pPr>
              <w:pStyle w:val="Body"/>
              <w:jc w:val="center"/>
              <w:cnfStyle w:val="000000000000"/>
            </w:pPr>
            <w:r w:rsidRPr="000D6801">
              <w:rPr>
                <w:rFonts w:ascii="Arial Narrow" w:hAnsi="Arial Narrow"/>
                <w:sz w:val="22"/>
                <w:szCs w:val="22"/>
              </w:rPr>
              <w:t>211</w:t>
            </w:r>
            <w:r w:rsidR="00A37732" w:rsidRPr="000D6801">
              <w:rPr>
                <w:rFonts w:ascii="Arial Narrow" w:hAnsi="Arial Narrow"/>
                <w:sz w:val="22"/>
                <w:szCs w:val="22"/>
              </w:rPr>
              <w:t>.</w:t>
            </w:r>
            <w:r w:rsidRPr="000D6801">
              <w:rPr>
                <w:rFonts w:ascii="Arial Narrow" w:hAnsi="Arial Narrow"/>
                <w:sz w:val="22"/>
                <w:szCs w:val="22"/>
              </w:rPr>
              <w:t>1</w:t>
            </w:r>
          </w:p>
        </w:tc>
        <w:tc>
          <w:tcPr>
            <w:tcW w:w="386" w:type="pct"/>
          </w:tcPr>
          <w:p w:rsidR="006E2669" w:rsidRPr="000D6801" w:rsidRDefault="00B40192" w:rsidP="00A37732">
            <w:pPr>
              <w:pStyle w:val="Body"/>
              <w:jc w:val="center"/>
              <w:cnfStyle w:val="000000000000"/>
            </w:pPr>
            <w:r w:rsidRPr="000D6801">
              <w:rPr>
                <w:rFonts w:ascii="Arial Narrow" w:hAnsi="Arial Narrow"/>
                <w:sz w:val="22"/>
                <w:szCs w:val="22"/>
                <w:lang w:val="en-US"/>
              </w:rPr>
              <w:t>275</w:t>
            </w:r>
          </w:p>
        </w:tc>
        <w:tc>
          <w:tcPr>
            <w:tcW w:w="499" w:type="pct"/>
          </w:tcPr>
          <w:p w:rsidR="006E2669" w:rsidRPr="000D6801" w:rsidRDefault="00B40192" w:rsidP="00A37732">
            <w:pPr>
              <w:pStyle w:val="Body"/>
              <w:jc w:val="center"/>
              <w:cnfStyle w:val="000000000000"/>
            </w:pPr>
            <w:r w:rsidRPr="000D6801">
              <w:rPr>
                <w:rFonts w:ascii="Arial Narrow" w:hAnsi="Arial Narrow"/>
                <w:sz w:val="22"/>
                <w:szCs w:val="22"/>
                <w:lang w:val="en-US"/>
              </w:rPr>
              <w:t>152</w:t>
            </w:r>
            <w:r w:rsidR="00A37732" w:rsidRPr="000D6801">
              <w:rPr>
                <w:rFonts w:ascii="Arial Narrow" w:hAnsi="Arial Narrow"/>
                <w:sz w:val="22"/>
                <w:szCs w:val="22"/>
                <w:lang w:val="en-US"/>
              </w:rPr>
              <w:t>.</w:t>
            </w:r>
            <w:r w:rsidRPr="000D6801">
              <w:rPr>
                <w:rFonts w:ascii="Arial Narrow" w:hAnsi="Arial Narrow"/>
                <w:sz w:val="22"/>
                <w:szCs w:val="22"/>
                <w:lang w:val="en-US"/>
              </w:rPr>
              <w:t>8</w:t>
            </w:r>
          </w:p>
        </w:tc>
        <w:tc>
          <w:tcPr>
            <w:tcW w:w="499" w:type="pct"/>
          </w:tcPr>
          <w:p w:rsidR="006E2669" w:rsidRPr="000D6801" w:rsidRDefault="00B40192" w:rsidP="00A37732">
            <w:pPr>
              <w:pStyle w:val="Body"/>
              <w:jc w:val="center"/>
              <w:cnfStyle w:val="000000000000"/>
            </w:pPr>
            <w:r w:rsidRPr="000D6801">
              <w:rPr>
                <w:rFonts w:ascii="Arial Narrow" w:hAnsi="Arial Narrow"/>
                <w:sz w:val="22"/>
                <w:szCs w:val="22"/>
                <w:lang w:val="en-US"/>
              </w:rPr>
              <w:t>225</w:t>
            </w:r>
            <w:r w:rsidR="00A37732" w:rsidRPr="000D6801">
              <w:rPr>
                <w:rFonts w:ascii="Arial Narrow" w:hAnsi="Arial Narrow"/>
                <w:sz w:val="22"/>
                <w:szCs w:val="22"/>
                <w:lang w:val="en-US"/>
              </w:rPr>
              <w:t>.</w:t>
            </w:r>
            <w:r w:rsidRPr="000D6801">
              <w:rPr>
                <w:rFonts w:ascii="Arial Narrow" w:hAnsi="Arial Narrow"/>
                <w:sz w:val="22"/>
                <w:szCs w:val="22"/>
                <w:lang w:val="en-US"/>
              </w:rPr>
              <w:t>5</w:t>
            </w:r>
          </w:p>
        </w:tc>
        <w:tc>
          <w:tcPr>
            <w:tcW w:w="454" w:type="pct"/>
          </w:tcPr>
          <w:p w:rsidR="006E2669" w:rsidRPr="000D6801" w:rsidRDefault="00B40192" w:rsidP="00A37732">
            <w:pPr>
              <w:pStyle w:val="Body"/>
              <w:jc w:val="center"/>
              <w:cnfStyle w:val="000000000000"/>
            </w:pPr>
            <w:r w:rsidRPr="000D6801">
              <w:rPr>
                <w:rFonts w:ascii="Arial Narrow" w:hAnsi="Arial Narrow"/>
                <w:sz w:val="22"/>
                <w:szCs w:val="22"/>
                <w:lang w:val="en-US"/>
              </w:rPr>
              <w:t>195</w:t>
            </w:r>
          </w:p>
        </w:tc>
        <w:tc>
          <w:tcPr>
            <w:tcW w:w="578" w:type="pct"/>
          </w:tcPr>
          <w:p w:rsidR="006E2669" w:rsidRPr="000D6801" w:rsidRDefault="00B40192" w:rsidP="00A37732">
            <w:pPr>
              <w:pStyle w:val="Body"/>
              <w:jc w:val="center"/>
              <w:cnfStyle w:val="000000000000"/>
            </w:pPr>
            <w:r w:rsidRPr="000D6801">
              <w:rPr>
                <w:rFonts w:ascii="Arial Narrow" w:hAnsi="Arial Narrow"/>
                <w:sz w:val="22"/>
                <w:szCs w:val="22"/>
                <w:lang w:val="en-US"/>
              </w:rPr>
              <w:t>&lt;0</w:t>
            </w:r>
            <w:r w:rsidR="00A37732" w:rsidRPr="000D6801">
              <w:rPr>
                <w:rFonts w:ascii="Arial Narrow" w:hAnsi="Arial Narrow"/>
                <w:sz w:val="22"/>
                <w:szCs w:val="22"/>
                <w:lang w:val="en-US"/>
              </w:rPr>
              <w:t>.</w:t>
            </w:r>
            <w:r w:rsidRPr="000D6801">
              <w:rPr>
                <w:rFonts w:ascii="Arial Narrow" w:hAnsi="Arial Narrow"/>
                <w:sz w:val="22"/>
                <w:szCs w:val="22"/>
                <w:lang w:val="en-US"/>
              </w:rPr>
              <w:t>001</w:t>
            </w:r>
          </w:p>
        </w:tc>
      </w:tr>
      <w:tr w:rsidR="007369E1" w:rsidRPr="000D6801" w:rsidTr="007369E1">
        <w:trPr>
          <w:cnfStyle w:val="000000100000"/>
          <w:trHeight w:val="245"/>
        </w:trPr>
        <w:tc>
          <w:tcPr>
            <w:cnfStyle w:val="001000000000"/>
            <w:tcW w:w="1466" w:type="pct"/>
          </w:tcPr>
          <w:p w:rsidR="006E2669" w:rsidRPr="000D6801" w:rsidRDefault="00341B25">
            <w:pPr>
              <w:pStyle w:val="Body"/>
              <w:jc w:val="both"/>
              <w:rPr>
                <w:b w:val="0"/>
              </w:rPr>
            </w:pPr>
            <w:r w:rsidRPr="000D6801">
              <w:rPr>
                <w:rFonts w:ascii="Arial Narrow" w:hAnsi="Arial Narrow"/>
                <w:b w:val="0"/>
                <w:sz w:val="22"/>
                <w:szCs w:val="22"/>
              </w:rPr>
              <w:t>IOC</w:t>
            </w:r>
            <w:r w:rsidR="00B40192" w:rsidRPr="000D6801">
              <w:rPr>
                <w:rFonts w:ascii="Arial Narrow" w:hAnsi="Arial Narrow"/>
                <w:b w:val="0"/>
                <w:sz w:val="22"/>
                <w:szCs w:val="22"/>
              </w:rPr>
              <w:t xml:space="preserve"> (%)</w:t>
            </w:r>
          </w:p>
        </w:tc>
        <w:tc>
          <w:tcPr>
            <w:tcW w:w="619" w:type="pct"/>
          </w:tcPr>
          <w:p w:rsidR="006E2669" w:rsidRPr="000D6801" w:rsidRDefault="00B40192" w:rsidP="00A37732">
            <w:pPr>
              <w:pStyle w:val="Body"/>
              <w:jc w:val="center"/>
              <w:cnfStyle w:val="000000100000"/>
            </w:pPr>
            <w:r w:rsidRPr="000D6801">
              <w:rPr>
                <w:rFonts w:ascii="Arial Narrow" w:hAnsi="Arial Narrow"/>
                <w:sz w:val="22"/>
                <w:szCs w:val="22"/>
              </w:rPr>
              <w:t>5</w:t>
            </w:r>
            <w:r w:rsidR="00A37732" w:rsidRPr="000D6801">
              <w:rPr>
                <w:rFonts w:ascii="Arial Narrow" w:hAnsi="Arial Narrow"/>
                <w:sz w:val="22"/>
                <w:szCs w:val="22"/>
              </w:rPr>
              <w:t>.</w:t>
            </w:r>
            <w:r w:rsidRPr="000D6801">
              <w:rPr>
                <w:rFonts w:ascii="Arial Narrow" w:hAnsi="Arial Narrow"/>
                <w:sz w:val="22"/>
                <w:szCs w:val="22"/>
              </w:rPr>
              <w:t>4</w:t>
            </w:r>
          </w:p>
        </w:tc>
        <w:tc>
          <w:tcPr>
            <w:tcW w:w="499" w:type="pct"/>
          </w:tcPr>
          <w:p w:rsidR="006E2669" w:rsidRPr="000D6801" w:rsidRDefault="00B40192" w:rsidP="00A37732">
            <w:pPr>
              <w:pStyle w:val="Body"/>
              <w:jc w:val="center"/>
              <w:cnfStyle w:val="000000100000"/>
            </w:pPr>
            <w:r w:rsidRPr="000D6801">
              <w:rPr>
                <w:rFonts w:ascii="Arial Narrow" w:hAnsi="Arial Narrow"/>
                <w:sz w:val="22"/>
                <w:szCs w:val="22"/>
              </w:rPr>
              <w:t>4</w:t>
            </w:r>
            <w:r w:rsidR="00A37732" w:rsidRPr="000D6801">
              <w:rPr>
                <w:rFonts w:ascii="Arial Narrow" w:hAnsi="Arial Narrow"/>
                <w:sz w:val="22"/>
                <w:szCs w:val="22"/>
              </w:rPr>
              <w:t>.</w:t>
            </w:r>
            <w:r w:rsidRPr="000D6801">
              <w:rPr>
                <w:rFonts w:ascii="Arial Narrow" w:hAnsi="Arial Narrow"/>
                <w:sz w:val="22"/>
                <w:szCs w:val="22"/>
              </w:rPr>
              <w:t>9</w:t>
            </w:r>
          </w:p>
        </w:tc>
        <w:tc>
          <w:tcPr>
            <w:tcW w:w="386" w:type="pct"/>
          </w:tcPr>
          <w:p w:rsidR="006E2669" w:rsidRPr="000D6801" w:rsidRDefault="00B40192" w:rsidP="00A37732">
            <w:pPr>
              <w:pStyle w:val="Body"/>
              <w:jc w:val="center"/>
              <w:cnfStyle w:val="000000100000"/>
            </w:pPr>
            <w:r w:rsidRPr="000D6801">
              <w:rPr>
                <w:rFonts w:ascii="Arial Narrow" w:hAnsi="Arial Narrow"/>
                <w:sz w:val="22"/>
                <w:szCs w:val="22"/>
              </w:rPr>
              <w:t>5</w:t>
            </w:r>
            <w:r w:rsidR="00A37732" w:rsidRPr="000D6801">
              <w:rPr>
                <w:rFonts w:ascii="Arial Narrow" w:hAnsi="Arial Narrow"/>
                <w:sz w:val="22"/>
                <w:szCs w:val="22"/>
              </w:rPr>
              <w:t>.</w:t>
            </w:r>
            <w:r w:rsidRPr="000D6801">
              <w:rPr>
                <w:rFonts w:ascii="Arial Narrow" w:hAnsi="Arial Narrow"/>
                <w:sz w:val="22"/>
                <w:szCs w:val="22"/>
              </w:rPr>
              <w:t>4</w:t>
            </w:r>
          </w:p>
        </w:tc>
        <w:tc>
          <w:tcPr>
            <w:tcW w:w="499" w:type="pct"/>
          </w:tcPr>
          <w:p w:rsidR="006E2669" w:rsidRPr="000D6801" w:rsidRDefault="00B40192" w:rsidP="00A37732">
            <w:pPr>
              <w:pStyle w:val="Body"/>
              <w:jc w:val="center"/>
              <w:cnfStyle w:val="000000100000"/>
            </w:pPr>
            <w:r w:rsidRPr="000D6801">
              <w:rPr>
                <w:rFonts w:ascii="Arial Narrow" w:hAnsi="Arial Narrow"/>
                <w:sz w:val="22"/>
                <w:szCs w:val="22"/>
                <w:lang w:val="en-US"/>
              </w:rPr>
              <w:t>0</w:t>
            </w:r>
          </w:p>
        </w:tc>
        <w:tc>
          <w:tcPr>
            <w:tcW w:w="499" w:type="pct"/>
          </w:tcPr>
          <w:p w:rsidR="006E2669" w:rsidRPr="000D6801" w:rsidRDefault="00B40192" w:rsidP="00A37732">
            <w:pPr>
              <w:pStyle w:val="Body"/>
              <w:jc w:val="center"/>
              <w:cnfStyle w:val="000000100000"/>
            </w:pPr>
            <w:r w:rsidRPr="000D6801">
              <w:rPr>
                <w:rFonts w:ascii="Arial Narrow" w:hAnsi="Arial Narrow"/>
                <w:sz w:val="22"/>
                <w:szCs w:val="22"/>
                <w:lang w:val="en-US"/>
              </w:rPr>
              <w:t>11</w:t>
            </w:r>
            <w:r w:rsidR="00A37732" w:rsidRPr="000D6801">
              <w:rPr>
                <w:rFonts w:ascii="Arial Narrow" w:hAnsi="Arial Narrow"/>
                <w:sz w:val="22"/>
                <w:szCs w:val="22"/>
                <w:lang w:val="en-US"/>
              </w:rPr>
              <w:t>.</w:t>
            </w:r>
            <w:r w:rsidRPr="000D6801">
              <w:rPr>
                <w:rFonts w:ascii="Arial Narrow" w:hAnsi="Arial Narrow"/>
                <w:sz w:val="22"/>
                <w:szCs w:val="22"/>
                <w:lang w:val="en-US"/>
              </w:rPr>
              <w:t>1</w:t>
            </w:r>
          </w:p>
        </w:tc>
        <w:tc>
          <w:tcPr>
            <w:tcW w:w="454" w:type="pct"/>
          </w:tcPr>
          <w:p w:rsidR="006E2669" w:rsidRPr="000D6801" w:rsidRDefault="00B40192" w:rsidP="00A37732">
            <w:pPr>
              <w:pStyle w:val="Body"/>
              <w:jc w:val="center"/>
              <w:cnfStyle w:val="000000100000"/>
            </w:pPr>
            <w:r w:rsidRPr="000D6801">
              <w:rPr>
                <w:rFonts w:ascii="Arial Narrow" w:hAnsi="Arial Narrow"/>
                <w:sz w:val="22"/>
                <w:szCs w:val="22"/>
                <w:lang w:val="en-US"/>
              </w:rPr>
              <w:t>0</w:t>
            </w:r>
          </w:p>
        </w:tc>
        <w:tc>
          <w:tcPr>
            <w:tcW w:w="578" w:type="pct"/>
          </w:tcPr>
          <w:p w:rsidR="006E2669" w:rsidRPr="000D6801" w:rsidRDefault="00B40192" w:rsidP="00A37732">
            <w:pPr>
              <w:pStyle w:val="Body"/>
              <w:jc w:val="center"/>
              <w:cnfStyle w:val="000000100000"/>
            </w:pPr>
            <w:r w:rsidRPr="000D6801">
              <w:rPr>
                <w:rFonts w:ascii="Arial Narrow" w:hAnsi="Arial Narrow"/>
                <w:sz w:val="22"/>
                <w:szCs w:val="22"/>
                <w:lang w:val="en-US"/>
              </w:rPr>
              <w:t>0</w:t>
            </w:r>
            <w:r w:rsidR="00A37732" w:rsidRPr="000D6801">
              <w:rPr>
                <w:rFonts w:ascii="Arial Narrow" w:hAnsi="Arial Narrow"/>
                <w:sz w:val="22"/>
                <w:szCs w:val="22"/>
                <w:lang w:val="en-US"/>
              </w:rPr>
              <w:t>.</w:t>
            </w:r>
            <w:r w:rsidRPr="000D6801">
              <w:rPr>
                <w:rFonts w:ascii="Arial Narrow" w:hAnsi="Arial Narrow"/>
                <w:sz w:val="22"/>
                <w:szCs w:val="22"/>
                <w:lang w:val="en-US"/>
              </w:rPr>
              <w:t>76</w:t>
            </w:r>
          </w:p>
        </w:tc>
      </w:tr>
    </w:tbl>
    <w:p w:rsidR="006E2669" w:rsidRDefault="006E2669">
      <w:pPr>
        <w:pStyle w:val="RACP-narrow12"/>
        <w:widowControl w:val="0"/>
        <w:spacing w:line="240" w:lineRule="auto"/>
        <w:rPr>
          <w:b/>
          <w:bCs/>
          <w:sz w:val="20"/>
          <w:szCs w:val="20"/>
        </w:rPr>
      </w:pPr>
    </w:p>
    <w:p w:rsidR="006E2669" w:rsidRDefault="00341B25">
      <w:pPr>
        <w:pStyle w:val="Cuerpo"/>
        <w:spacing w:line="259" w:lineRule="auto"/>
        <w:jc w:val="both"/>
        <w:rPr>
          <w:rFonts w:ascii="Arial Narrow" w:eastAsia="Arial Narrow" w:hAnsi="Arial Narrow" w:cs="Arial Narrow"/>
          <w:sz w:val="20"/>
          <w:szCs w:val="20"/>
        </w:rPr>
      </w:pPr>
      <w:r>
        <w:rPr>
          <w:rFonts w:ascii="Arial Narrow" w:hAnsi="Arial Narrow"/>
          <w:sz w:val="20"/>
          <w:szCs w:val="20"/>
        </w:rPr>
        <w:t>IOC</w:t>
      </w:r>
      <w:r w:rsidR="00B40192">
        <w:rPr>
          <w:rFonts w:ascii="Arial Narrow" w:hAnsi="Arial Narrow"/>
          <w:sz w:val="20"/>
          <w:szCs w:val="20"/>
        </w:rPr>
        <w:t xml:space="preserve">: </w:t>
      </w:r>
      <w:r>
        <w:rPr>
          <w:rFonts w:ascii="Arial Narrow" w:hAnsi="Arial Narrow"/>
          <w:sz w:val="20"/>
          <w:szCs w:val="20"/>
        </w:rPr>
        <w:t>Intraoperative c</w:t>
      </w:r>
      <w:r w:rsidR="00B40192">
        <w:rPr>
          <w:rFonts w:ascii="Arial Narrow" w:hAnsi="Arial Narrow"/>
          <w:sz w:val="20"/>
          <w:szCs w:val="20"/>
        </w:rPr>
        <w:t>omplica</w:t>
      </w:r>
      <w:r>
        <w:rPr>
          <w:rFonts w:ascii="Arial Narrow" w:hAnsi="Arial Narrow"/>
          <w:sz w:val="20"/>
          <w:szCs w:val="20"/>
        </w:rPr>
        <w:t>t</w:t>
      </w:r>
      <w:r w:rsidR="00B40192">
        <w:rPr>
          <w:rFonts w:ascii="Arial Narrow" w:hAnsi="Arial Narrow"/>
          <w:sz w:val="20"/>
          <w:szCs w:val="20"/>
        </w:rPr>
        <w:t>ion</w:t>
      </w:r>
      <w:r w:rsidR="007369E1">
        <w:rPr>
          <w:rFonts w:ascii="Arial Narrow" w:hAnsi="Arial Narrow"/>
          <w:sz w:val="20"/>
          <w:szCs w:val="20"/>
        </w:rPr>
        <w:t xml:space="preserve">; CC: </w:t>
      </w:r>
      <w:r w:rsidR="00B40192">
        <w:rPr>
          <w:rFonts w:ascii="Arial Narrow" w:hAnsi="Arial Narrow"/>
          <w:sz w:val="20"/>
          <w:szCs w:val="20"/>
        </w:rPr>
        <w:t>Colon</w:t>
      </w:r>
      <w:r>
        <w:rPr>
          <w:rFonts w:ascii="Arial Narrow" w:hAnsi="Arial Narrow"/>
          <w:sz w:val="20"/>
          <w:szCs w:val="20"/>
        </w:rPr>
        <w:t xml:space="preserve"> cancer</w:t>
      </w:r>
      <w:r w:rsidR="00B40192">
        <w:rPr>
          <w:rFonts w:ascii="Arial Narrow" w:hAnsi="Arial Narrow"/>
          <w:sz w:val="20"/>
          <w:szCs w:val="20"/>
        </w:rPr>
        <w:t xml:space="preserve">; </w:t>
      </w:r>
      <w:r>
        <w:rPr>
          <w:rFonts w:ascii="Arial Narrow" w:hAnsi="Arial Narrow"/>
          <w:sz w:val="20"/>
          <w:szCs w:val="20"/>
        </w:rPr>
        <w:t>R</w:t>
      </w:r>
      <w:r w:rsidR="00B40192">
        <w:rPr>
          <w:rFonts w:ascii="Arial Narrow" w:hAnsi="Arial Narrow"/>
          <w:sz w:val="20"/>
          <w:szCs w:val="20"/>
        </w:rPr>
        <w:t xml:space="preserve">C: </w:t>
      </w:r>
      <w:r>
        <w:rPr>
          <w:rFonts w:ascii="Arial Narrow" w:hAnsi="Arial Narrow"/>
          <w:sz w:val="20"/>
          <w:szCs w:val="20"/>
        </w:rPr>
        <w:t>Rectal cance</w:t>
      </w:r>
      <w:r w:rsidR="007369E1">
        <w:rPr>
          <w:rFonts w:ascii="Arial Narrow" w:hAnsi="Arial Narrow"/>
          <w:sz w:val="20"/>
          <w:szCs w:val="20"/>
        </w:rPr>
        <w:t>r</w:t>
      </w:r>
      <w:r>
        <w:rPr>
          <w:rFonts w:ascii="Arial Narrow" w:hAnsi="Arial Narrow"/>
          <w:sz w:val="20"/>
          <w:szCs w:val="20"/>
        </w:rPr>
        <w:t xml:space="preserve">; </w:t>
      </w:r>
      <w:r w:rsidR="00B40192">
        <w:rPr>
          <w:rFonts w:ascii="Arial Narrow" w:hAnsi="Arial Narrow"/>
          <w:sz w:val="20"/>
          <w:szCs w:val="20"/>
        </w:rPr>
        <w:t>CR</w:t>
      </w:r>
      <w:r>
        <w:rPr>
          <w:rFonts w:ascii="Arial Narrow" w:hAnsi="Arial Narrow"/>
          <w:sz w:val="20"/>
          <w:szCs w:val="20"/>
        </w:rPr>
        <w:t>P</w:t>
      </w:r>
      <w:r w:rsidR="00B40192">
        <w:rPr>
          <w:rFonts w:ascii="Arial Narrow" w:hAnsi="Arial Narrow"/>
          <w:sz w:val="20"/>
          <w:szCs w:val="20"/>
        </w:rPr>
        <w:t xml:space="preserve">: </w:t>
      </w:r>
      <w:r>
        <w:rPr>
          <w:rFonts w:ascii="Arial Narrow" w:hAnsi="Arial Narrow"/>
          <w:sz w:val="20"/>
          <w:szCs w:val="20"/>
        </w:rPr>
        <w:t>C</w:t>
      </w:r>
      <w:r w:rsidR="00B40192">
        <w:rPr>
          <w:rFonts w:ascii="Arial Narrow" w:hAnsi="Arial Narrow"/>
          <w:sz w:val="20"/>
          <w:szCs w:val="20"/>
        </w:rPr>
        <w:t>olorectal</w:t>
      </w:r>
      <w:r w:rsidRPr="00341B25">
        <w:rPr>
          <w:rFonts w:ascii="Arial Narrow" w:hAnsi="Arial Narrow"/>
          <w:sz w:val="20"/>
          <w:szCs w:val="20"/>
        </w:rPr>
        <w:t xml:space="preserve"> </w:t>
      </w:r>
      <w:r>
        <w:rPr>
          <w:rFonts w:ascii="Arial Narrow" w:hAnsi="Arial Narrow"/>
          <w:sz w:val="20"/>
          <w:szCs w:val="20"/>
        </w:rPr>
        <w:t>poyp</w:t>
      </w:r>
      <w:r w:rsidR="00B40192">
        <w:rPr>
          <w:rFonts w:ascii="Arial Narrow" w:hAnsi="Arial Narrow"/>
          <w:sz w:val="20"/>
          <w:szCs w:val="20"/>
        </w:rPr>
        <w:t xml:space="preserve">; </w:t>
      </w:r>
      <w:r>
        <w:rPr>
          <w:rFonts w:ascii="Arial Narrow" w:hAnsi="Arial Narrow"/>
          <w:sz w:val="20"/>
          <w:szCs w:val="20"/>
        </w:rPr>
        <w:t>D</w:t>
      </w:r>
      <w:r w:rsidR="00B40192">
        <w:rPr>
          <w:rFonts w:ascii="Arial Narrow" w:hAnsi="Arial Narrow"/>
          <w:sz w:val="20"/>
          <w:szCs w:val="20"/>
        </w:rPr>
        <w:t xml:space="preserve">D: </w:t>
      </w:r>
      <w:r>
        <w:rPr>
          <w:rFonts w:ascii="Arial Narrow" w:hAnsi="Arial Narrow"/>
          <w:sz w:val="20"/>
          <w:szCs w:val="20"/>
        </w:rPr>
        <w:t>D</w:t>
      </w:r>
      <w:r w:rsidR="00B40192">
        <w:rPr>
          <w:rFonts w:ascii="Arial Narrow" w:hAnsi="Arial Narrow"/>
          <w:sz w:val="20"/>
          <w:szCs w:val="20"/>
        </w:rPr>
        <w:t>iverticular</w:t>
      </w:r>
      <w:r>
        <w:rPr>
          <w:rFonts w:ascii="Arial Narrow" w:hAnsi="Arial Narrow"/>
          <w:sz w:val="20"/>
          <w:szCs w:val="20"/>
        </w:rPr>
        <w:t xml:space="preserve"> disease</w:t>
      </w:r>
      <w:r w:rsidR="00B40192">
        <w:rPr>
          <w:rFonts w:ascii="Arial Narrow" w:hAnsi="Arial Narrow"/>
          <w:sz w:val="20"/>
          <w:szCs w:val="20"/>
        </w:rPr>
        <w:t xml:space="preserve">; </w:t>
      </w:r>
      <w:r w:rsidR="007369E1">
        <w:rPr>
          <w:rFonts w:ascii="Arial Narrow" w:hAnsi="Arial Narrow"/>
          <w:sz w:val="20"/>
          <w:szCs w:val="20"/>
        </w:rPr>
        <w:t>RBC: Restoration of bowel continuity.</w:t>
      </w:r>
    </w:p>
    <w:p w:rsidR="006E2669" w:rsidRDefault="006E2669">
      <w:pPr>
        <w:pStyle w:val="RACP-TNRsin"/>
        <w:rPr>
          <w:rStyle w:val="Ninguno"/>
          <w:sz w:val="20"/>
          <w:szCs w:val="20"/>
        </w:rPr>
      </w:pPr>
    </w:p>
    <w:p w:rsidR="00C15AF2" w:rsidRPr="00F872FC" w:rsidRDefault="00C15AF2" w:rsidP="00C15AF2">
      <w:pPr>
        <w:pStyle w:val="RACP-TNRsin"/>
        <w:rPr>
          <w:rStyle w:val="y2iqfc"/>
          <w:rFonts w:eastAsia="Arial Unicode MS" w:cs="Arial Unicode MS"/>
          <w:lang w:val="en-US"/>
        </w:rPr>
      </w:pPr>
      <w:r w:rsidRPr="00F872FC">
        <w:rPr>
          <w:rStyle w:val="y2iqfc"/>
          <w:rFonts w:eastAsia="Arial Unicode MS" w:cs="Arial Unicode MS"/>
          <w:lang w:val="en-US"/>
        </w:rPr>
        <w:t>Anastomosis was performed in 153 (91.6%) patients. The median hospital stay was 4 days, mean 5.78 (95% CI 5-6.5) days.</w:t>
      </w:r>
    </w:p>
    <w:p w:rsidR="00C15AF2" w:rsidRPr="00F872FC" w:rsidRDefault="00C15AF2" w:rsidP="00C15AF2">
      <w:pPr>
        <w:pStyle w:val="RACP-TNRsin"/>
        <w:rPr>
          <w:rStyle w:val="y2iqfc"/>
          <w:rFonts w:eastAsia="Arial Unicode MS" w:cs="Arial Unicode MS"/>
          <w:lang w:val="en-US"/>
        </w:rPr>
      </w:pPr>
      <w:r w:rsidRPr="00F872FC">
        <w:rPr>
          <w:rStyle w:val="y2iqfc"/>
          <w:rFonts w:eastAsia="Arial Unicode MS" w:cs="Arial Unicode MS"/>
          <w:lang w:val="en-US"/>
        </w:rPr>
        <w:t xml:space="preserve">The overall rate of postoperative complications at 60 days was 42.5% (71 cases), 62% of patients had minor complications (Clavien I-II) and 38% major complications, the latter corresponding to 16% of the series (Fig. 1). The most frequent complication was </w:t>
      </w:r>
      <w:r w:rsidRPr="00F872FC">
        <w:rPr>
          <w:rStyle w:val="y2iqfc"/>
          <w:rFonts w:eastAsia="Arial Unicode MS" w:cs="Arial Unicode MS" w:hint="eastAsia"/>
          <w:lang w:val="en-US"/>
        </w:rPr>
        <w:t>SSI (21.6%), followed by ileus (13.8%) and AF</w:t>
      </w:r>
      <w:r w:rsidR="00F872FC">
        <w:rPr>
          <w:rStyle w:val="y2iqfc"/>
          <w:rFonts w:eastAsia="Arial Unicode MS" w:cs="Arial Unicode MS"/>
          <w:lang w:val="en-US"/>
        </w:rPr>
        <w:t xml:space="preserve"> </w:t>
      </w:r>
      <w:r w:rsidRPr="00F872FC">
        <w:rPr>
          <w:rStyle w:val="y2iqfc"/>
          <w:rFonts w:eastAsia="Arial Unicode MS" w:cs="Arial Unicode MS" w:hint="eastAsia"/>
          <w:lang w:val="en-US"/>
        </w:rPr>
        <w:t xml:space="preserve">(7.8%). Male gender (p=0.01), ASA </w:t>
      </w:r>
      <w:r w:rsidRPr="00F872FC">
        <w:rPr>
          <w:rStyle w:val="y2iqfc"/>
          <w:rFonts w:eastAsia="Arial Unicode MS" w:cs="Arial Unicode MS" w:hint="eastAsia"/>
          <w:lang w:val="en-US"/>
        </w:rPr>
        <w:t>≥</w:t>
      </w:r>
      <w:r w:rsidRPr="00F872FC">
        <w:rPr>
          <w:rStyle w:val="y2iqfc"/>
          <w:rFonts w:eastAsia="Arial Unicode MS" w:cs="Arial Unicode MS" w:hint="eastAsia"/>
          <w:lang w:val="en-US"/>
        </w:rPr>
        <w:t xml:space="preserve"> 3 (p=0.02) and BMI &gt;30 (p=0.001) were more associated with infection.</w:t>
      </w:r>
    </w:p>
    <w:p w:rsidR="006E2669" w:rsidRDefault="00C15AF2" w:rsidP="00C15AF2">
      <w:pPr>
        <w:pStyle w:val="RACP-TNRsin"/>
      </w:pPr>
      <w:r w:rsidRPr="00F872FC">
        <w:rPr>
          <w:rStyle w:val="y2iqfc"/>
          <w:rFonts w:eastAsia="Arial Unicode MS" w:cs="Arial Unicode MS"/>
          <w:lang w:val="en-US"/>
        </w:rPr>
        <w:t xml:space="preserve">Mortality was 3.6% (6 patients); 2 patients died due to pulmonary thromboembolism on the 5th and 7th day, 1 due to massive hemorrhage in the immediate postoperative period, and 3 due to multiple organ failure secondary to abdominal sepsis (2 AFs and 1 necrosis of the descending colon). </w:t>
      </w:r>
      <w:r w:rsidRPr="00C15AF2">
        <w:rPr>
          <w:rStyle w:val="y2iqfc"/>
          <w:rFonts w:eastAsia="Arial Unicode MS" w:cs="Arial Unicode MS"/>
        </w:rPr>
        <w:t xml:space="preserve">All cases of mortality were associated </w:t>
      </w:r>
      <w:r w:rsidR="00F872FC">
        <w:rPr>
          <w:rStyle w:val="y2iqfc"/>
          <w:rFonts w:eastAsia="Arial Unicode MS" w:cs="Arial Unicode MS"/>
        </w:rPr>
        <w:t xml:space="preserve">to </w:t>
      </w:r>
      <w:r w:rsidRPr="00C15AF2">
        <w:rPr>
          <w:rStyle w:val="y2iqfc"/>
          <w:rFonts w:eastAsia="Arial Unicode MS" w:cs="Arial Unicode MS"/>
        </w:rPr>
        <w:t>malignant pathology.</w:t>
      </w:r>
    </w:p>
    <w:p w:rsidR="006E2669" w:rsidRDefault="00B40192">
      <w:pPr>
        <w:pStyle w:val="Cuerpo"/>
        <w:spacing w:line="259" w:lineRule="auto"/>
        <w:jc w:val="both"/>
      </w:pPr>
      <w:bookmarkStart w:id="1" w:name="_j0zll"/>
      <w:bookmarkEnd w:id="1"/>
      <w:r>
        <w:rPr>
          <w:noProof/>
          <w:lang w:val="es-ES"/>
        </w:rPr>
        <w:lastRenderedPageBreak/>
        <w:drawing>
          <wp:inline distT="0" distB="0" distL="0" distR="0">
            <wp:extent cx="1239287" cy="1679517"/>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val="es-ES"/>
        </w:rPr>
        <w:drawing>
          <wp:inline distT="0" distB="0" distL="0" distR="0">
            <wp:extent cx="2873504" cy="2345320"/>
            <wp:effectExtent l="0" t="0" r="0" 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4D2A" w:rsidRDefault="00BE4D2A">
      <w:pPr>
        <w:pStyle w:val="Cuerpo"/>
        <w:spacing w:line="259" w:lineRule="auto"/>
        <w:jc w:val="both"/>
        <w:rPr>
          <w:b/>
          <w:bCs/>
          <w:sz w:val="24"/>
          <w:szCs w:val="24"/>
          <w:lang w:val="pt-PT"/>
        </w:rPr>
      </w:pPr>
    </w:p>
    <w:p w:rsidR="006E2669" w:rsidRPr="001133BF" w:rsidRDefault="00B40192">
      <w:pPr>
        <w:pStyle w:val="Cuerpo"/>
        <w:spacing w:line="259" w:lineRule="auto"/>
        <w:jc w:val="both"/>
        <w:rPr>
          <w:rStyle w:val="y2iqfc"/>
          <w:rFonts w:ascii="Times New Roman" w:eastAsia="Arial Unicode MS" w:hAnsi="Times New Roman" w:cs="Arial Unicode MS"/>
          <w:sz w:val="24"/>
          <w:szCs w:val="24"/>
          <w:lang w:val="en-US"/>
        </w:rPr>
      </w:pPr>
      <w:r w:rsidRPr="001133BF">
        <w:rPr>
          <w:rStyle w:val="y2iqfc"/>
          <w:rFonts w:ascii="Times New Roman" w:eastAsia="Arial Unicode MS" w:hAnsi="Times New Roman" w:cs="Arial Unicode MS"/>
          <w:b/>
          <w:sz w:val="24"/>
          <w:szCs w:val="24"/>
          <w:lang w:val="en-US"/>
        </w:rPr>
        <w:t>Figur</w:t>
      </w:r>
      <w:r w:rsidR="00C636D9" w:rsidRPr="001133BF">
        <w:rPr>
          <w:rStyle w:val="y2iqfc"/>
          <w:rFonts w:ascii="Times New Roman" w:eastAsia="Arial Unicode MS" w:hAnsi="Times New Roman" w:cs="Arial Unicode MS"/>
          <w:b/>
          <w:sz w:val="24"/>
          <w:szCs w:val="24"/>
          <w:lang w:val="en-US"/>
        </w:rPr>
        <w:t>e</w:t>
      </w:r>
      <w:r w:rsidRPr="001133BF">
        <w:rPr>
          <w:rStyle w:val="y2iqfc"/>
          <w:rFonts w:ascii="Times New Roman" w:eastAsia="Arial Unicode MS" w:hAnsi="Times New Roman" w:cs="Arial Unicode MS"/>
          <w:b/>
          <w:sz w:val="24"/>
          <w:szCs w:val="24"/>
          <w:lang w:val="en-US"/>
        </w:rPr>
        <w:t xml:space="preserve"> 1.</w:t>
      </w:r>
      <w:r w:rsidRPr="001133BF">
        <w:rPr>
          <w:rStyle w:val="y2iqfc"/>
          <w:rFonts w:ascii="Times New Roman" w:eastAsia="Arial Unicode MS" w:hAnsi="Times New Roman" w:cs="Arial Unicode MS"/>
          <w:sz w:val="24"/>
          <w:szCs w:val="24"/>
          <w:lang w:val="en-US"/>
        </w:rPr>
        <w:t xml:space="preserve"> </w:t>
      </w:r>
      <w:r w:rsidR="00C636D9" w:rsidRPr="001133BF">
        <w:rPr>
          <w:rStyle w:val="y2iqfc"/>
          <w:rFonts w:ascii="Times New Roman" w:eastAsia="Arial Unicode MS" w:hAnsi="Times New Roman" w:cs="Arial Unicode MS"/>
          <w:sz w:val="24"/>
          <w:szCs w:val="24"/>
          <w:lang w:val="en-US"/>
        </w:rPr>
        <w:t>Postoperative complications according to the Clavien-Dindo classification.</w:t>
      </w:r>
    </w:p>
    <w:p w:rsidR="006E2669" w:rsidRPr="00C636D9" w:rsidRDefault="006E2669">
      <w:pPr>
        <w:pStyle w:val="Cuerpo"/>
        <w:spacing w:line="259" w:lineRule="auto"/>
        <w:jc w:val="both"/>
        <w:rPr>
          <w:rStyle w:val="y2iqfc"/>
          <w:sz w:val="20"/>
          <w:szCs w:val="20"/>
          <w:lang w:val="en-US"/>
        </w:rPr>
      </w:pPr>
    </w:p>
    <w:p w:rsidR="006E2669" w:rsidRPr="001133BF" w:rsidRDefault="001133BF">
      <w:pPr>
        <w:pStyle w:val="RACP-TNRsin"/>
        <w:rPr>
          <w:rStyle w:val="y2iqfc"/>
          <w:rFonts w:eastAsia="Arial Unicode MS" w:cs="Arial Unicode MS"/>
          <w:lang w:val="en-US"/>
        </w:rPr>
      </w:pPr>
      <w:r w:rsidRPr="001133BF">
        <w:rPr>
          <w:rStyle w:val="y2iqfc"/>
          <w:rFonts w:eastAsia="Arial Unicode MS" w:cs="Arial Unicode MS"/>
          <w:lang w:val="en-US"/>
        </w:rPr>
        <w:t xml:space="preserve">Sixteen (9.6%) patients underwent reoperation and 28 (16.8%) were readmitted to hospital. Considering the most prevalent pathology in the series, the 82 patients with colon tumors had a complication rate of 37.8%, with 13.4% readmissions and 12.2% reinterventions. The 56 patients with rectal tumors suffered some complication in 48.2% of the cases, 63% were minor, with a readmission rate of 25% and a reoperation rate of 7.1%. Analyzing conversion, morbidity and readmission discriminated by surgical technique, we found that ULAR presented the highest readmission rate (p=0.009), with no statistically significant differences regarding conversion and morbidity. According to demographic characteristics, patients with ASA ≥ 3 (p=0.015) and males (p=0.04) presented significantly more complications. There was a </w:t>
      </w:r>
      <w:r w:rsidR="00540405">
        <w:rPr>
          <w:rStyle w:val="y2iqfc"/>
          <w:rFonts w:eastAsia="Arial Unicode MS" w:cs="Arial Unicode MS"/>
          <w:lang w:val="en-US"/>
        </w:rPr>
        <w:t>trend</w:t>
      </w:r>
      <w:r w:rsidRPr="001133BF">
        <w:rPr>
          <w:rStyle w:val="y2iqfc"/>
          <w:rFonts w:eastAsia="Arial Unicode MS" w:cs="Arial Unicode MS"/>
          <w:lang w:val="en-US"/>
        </w:rPr>
        <w:t xml:space="preserve"> </w:t>
      </w:r>
      <w:r w:rsidR="00540405">
        <w:rPr>
          <w:rStyle w:val="y2iqfc"/>
          <w:rFonts w:eastAsia="Arial Unicode MS" w:cs="Arial Unicode MS"/>
          <w:lang w:val="en-US"/>
        </w:rPr>
        <w:t>for</w:t>
      </w:r>
      <w:r w:rsidRPr="001133BF">
        <w:rPr>
          <w:rStyle w:val="y2iqfc"/>
          <w:rFonts w:eastAsia="Arial Unicode MS" w:cs="Arial Unicode MS"/>
          <w:lang w:val="en-US"/>
        </w:rPr>
        <w:t xml:space="preserve"> morbidity in patients older than 60 years (Table 3). Table 4 shows that the most frequent complications were SSI (21.6%), ileus (13.8%) and AF (7.8%) and how morbidity affected hospital stay, mortality, reintervention and </w:t>
      </w:r>
      <w:r>
        <w:rPr>
          <w:rStyle w:val="y2iqfc"/>
          <w:rFonts w:eastAsia="Arial Unicode MS" w:cs="Arial Unicode MS"/>
          <w:lang w:val="en-US"/>
        </w:rPr>
        <w:t>readmission</w:t>
      </w:r>
      <w:r w:rsidRPr="001133BF">
        <w:rPr>
          <w:rStyle w:val="y2iqfc"/>
          <w:rFonts w:eastAsia="Arial Unicode MS" w:cs="Arial Unicode MS"/>
          <w:lang w:val="en-US"/>
        </w:rPr>
        <w:t>. All cases of peritonitis were secondary to anastomotic leak. AF was more frequent in male patients (p&lt;0.01). Furthermore, it was observed that patients with AF underwent more reinterventions (p&lt;0.01). Multivariate analysis confirmed that AF is a predictive factor for reoperation (OR 63) and that men are more likely to undergo reoperation than women.</w:t>
      </w:r>
    </w:p>
    <w:p w:rsidR="001133BF" w:rsidRPr="009B587C" w:rsidRDefault="001133BF">
      <w:pPr>
        <w:rPr>
          <w:rFonts w:ascii="Arial Narrow" w:eastAsia="Arial Narrow" w:hAnsi="Arial Narrow" w:cs="Arial Narrow"/>
          <w:b/>
          <w:bCs/>
          <w:color w:val="000000"/>
          <w:u w:color="000000"/>
          <w:shd w:val="nil"/>
          <w:lang w:eastAsia="es-ES"/>
        </w:rPr>
      </w:pPr>
      <w:r>
        <w:rPr>
          <w:b/>
          <w:bCs/>
        </w:rPr>
        <w:br w:type="page"/>
      </w:r>
    </w:p>
    <w:p w:rsidR="006E2669" w:rsidRPr="001133BF" w:rsidRDefault="00B40192" w:rsidP="001133BF">
      <w:pPr>
        <w:pStyle w:val="RACP-narrow12"/>
        <w:jc w:val="left"/>
        <w:rPr>
          <w:rStyle w:val="y2iqfc"/>
          <w:lang w:val="en-US"/>
        </w:rPr>
      </w:pPr>
      <w:r w:rsidRPr="009B587C">
        <w:rPr>
          <w:b/>
          <w:bCs/>
          <w:lang w:val="en-US"/>
        </w:rPr>
        <w:lastRenderedPageBreak/>
        <w:t>Tabl</w:t>
      </w:r>
      <w:r w:rsidR="001133BF" w:rsidRPr="009B587C">
        <w:rPr>
          <w:b/>
          <w:bCs/>
          <w:lang w:val="en-US"/>
        </w:rPr>
        <w:t>e</w:t>
      </w:r>
      <w:r>
        <w:rPr>
          <w:b/>
          <w:bCs/>
          <w:lang w:val="pt-PT"/>
        </w:rPr>
        <w:t xml:space="preserve"> 3.</w:t>
      </w:r>
      <w:r>
        <w:rPr>
          <w:lang w:val="pt-PT"/>
        </w:rPr>
        <w:t xml:space="preserve"> </w:t>
      </w:r>
      <w:r w:rsidR="001133BF" w:rsidRPr="001133BF">
        <w:rPr>
          <w:lang w:val="pt-PT"/>
        </w:rPr>
        <w:t>Conversion, morbidity and readmission analyzed based on demographic characteristics.</w:t>
      </w:r>
    </w:p>
    <w:tbl>
      <w:tblPr>
        <w:tblStyle w:val="Sombreadoclaro-nfasis12"/>
        <w:tblW w:w="8474" w:type="dxa"/>
        <w:tblLayout w:type="fixed"/>
        <w:tblLook w:val="04A0"/>
      </w:tblPr>
      <w:tblGrid>
        <w:gridCol w:w="1541"/>
        <w:gridCol w:w="1174"/>
        <w:gridCol w:w="1131"/>
        <w:gridCol w:w="1097"/>
        <w:gridCol w:w="1183"/>
        <w:gridCol w:w="1285"/>
        <w:gridCol w:w="1063"/>
      </w:tblGrid>
      <w:tr w:rsidR="006E2669" w:rsidTr="009B587C">
        <w:trPr>
          <w:cnfStyle w:val="100000000000"/>
          <w:trHeight w:val="245"/>
        </w:trPr>
        <w:tc>
          <w:tcPr>
            <w:cnfStyle w:val="001000000000"/>
            <w:tcW w:w="1540" w:type="dxa"/>
          </w:tcPr>
          <w:p w:rsidR="006E2669" w:rsidRDefault="00B40192">
            <w:pPr>
              <w:pStyle w:val="Body"/>
              <w:jc w:val="both"/>
            </w:pPr>
            <w:r>
              <w:rPr>
                <w:rFonts w:ascii="Arial Narrow" w:hAnsi="Arial Narrow"/>
                <w:sz w:val="22"/>
                <w:szCs w:val="22"/>
              </w:rPr>
              <w:t>Variable</w:t>
            </w:r>
          </w:p>
        </w:tc>
        <w:tc>
          <w:tcPr>
            <w:tcW w:w="2305" w:type="dxa"/>
            <w:gridSpan w:val="2"/>
          </w:tcPr>
          <w:p w:rsidR="006E2669" w:rsidRDefault="00B40192" w:rsidP="00D54604">
            <w:pPr>
              <w:pStyle w:val="Body"/>
              <w:jc w:val="center"/>
              <w:cnfStyle w:val="100000000000"/>
            </w:pPr>
            <w:r>
              <w:rPr>
                <w:rFonts w:ascii="Arial Narrow" w:hAnsi="Arial Narrow"/>
                <w:sz w:val="22"/>
                <w:szCs w:val="22"/>
              </w:rPr>
              <w:t>Conversi</w:t>
            </w:r>
            <w:r w:rsidR="001133BF">
              <w:rPr>
                <w:rFonts w:ascii="Arial Narrow" w:hAnsi="Arial Narrow"/>
                <w:sz w:val="22"/>
                <w:szCs w:val="22"/>
              </w:rPr>
              <w:t>on</w:t>
            </w:r>
          </w:p>
        </w:tc>
        <w:tc>
          <w:tcPr>
            <w:tcW w:w="2280" w:type="dxa"/>
            <w:gridSpan w:val="2"/>
          </w:tcPr>
          <w:p w:rsidR="006E2669" w:rsidRDefault="00B40192" w:rsidP="00D54604">
            <w:pPr>
              <w:pStyle w:val="Body"/>
              <w:jc w:val="center"/>
              <w:cnfStyle w:val="100000000000"/>
            </w:pPr>
            <w:r>
              <w:rPr>
                <w:rFonts w:ascii="Arial Narrow" w:hAnsi="Arial Narrow"/>
                <w:sz w:val="22"/>
                <w:szCs w:val="22"/>
              </w:rPr>
              <w:t>Morbi</w:t>
            </w:r>
            <w:r w:rsidR="001133BF">
              <w:rPr>
                <w:rFonts w:ascii="Arial Narrow" w:hAnsi="Arial Narrow"/>
                <w:sz w:val="22"/>
                <w:szCs w:val="22"/>
              </w:rPr>
              <w:t>dity</w:t>
            </w:r>
          </w:p>
        </w:tc>
        <w:tc>
          <w:tcPr>
            <w:tcW w:w="2348" w:type="dxa"/>
            <w:gridSpan w:val="2"/>
          </w:tcPr>
          <w:p w:rsidR="006E2669" w:rsidRDefault="00B40192" w:rsidP="00D54604">
            <w:pPr>
              <w:pStyle w:val="Body"/>
              <w:jc w:val="center"/>
              <w:cnfStyle w:val="100000000000"/>
            </w:pPr>
            <w:r>
              <w:rPr>
                <w:rFonts w:ascii="Arial Narrow" w:hAnsi="Arial Narrow"/>
                <w:sz w:val="22"/>
                <w:szCs w:val="22"/>
              </w:rPr>
              <w:t>Readmis</w:t>
            </w:r>
            <w:r w:rsidR="001133BF">
              <w:rPr>
                <w:rFonts w:ascii="Arial Narrow" w:hAnsi="Arial Narrow"/>
                <w:sz w:val="22"/>
                <w:szCs w:val="22"/>
              </w:rPr>
              <w:t>sio</w:t>
            </w:r>
            <w:r>
              <w:rPr>
                <w:rFonts w:ascii="Arial Narrow" w:hAnsi="Arial Narrow"/>
                <w:sz w:val="22"/>
                <w:szCs w:val="22"/>
              </w:rPr>
              <w:t>n</w:t>
            </w:r>
          </w:p>
        </w:tc>
      </w:tr>
      <w:tr w:rsidR="006E2669" w:rsidTr="009B587C">
        <w:trPr>
          <w:cnfStyle w:val="000000100000"/>
          <w:trHeight w:val="253"/>
        </w:trPr>
        <w:tc>
          <w:tcPr>
            <w:cnfStyle w:val="001000000000"/>
            <w:tcW w:w="1540" w:type="dxa"/>
          </w:tcPr>
          <w:p w:rsidR="006E2669" w:rsidRDefault="006E2669"/>
        </w:tc>
        <w:tc>
          <w:tcPr>
            <w:tcW w:w="1174" w:type="dxa"/>
          </w:tcPr>
          <w:p w:rsidR="006E2669" w:rsidRDefault="00B40192" w:rsidP="00D54604">
            <w:pPr>
              <w:pStyle w:val="Body"/>
              <w:jc w:val="center"/>
              <w:cnfStyle w:val="000000100000"/>
            </w:pPr>
            <w:r>
              <w:rPr>
                <w:rFonts w:ascii="Arial Narrow" w:hAnsi="Arial Narrow"/>
                <w:sz w:val="22"/>
                <w:szCs w:val="22"/>
              </w:rPr>
              <w:t>%</w:t>
            </w:r>
          </w:p>
        </w:tc>
        <w:tc>
          <w:tcPr>
            <w:tcW w:w="1131" w:type="dxa"/>
          </w:tcPr>
          <w:p w:rsidR="006E2669" w:rsidRDefault="0031040D" w:rsidP="00D54604">
            <w:pPr>
              <w:pStyle w:val="Body"/>
              <w:jc w:val="center"/>
              <w:cnfStyle w:val="000000100000"/>
            </w:pPr>
            <w:r>
              <w:rPr>
                <w:rFonts w:ascii="Arial Narrow" w:hAnsi="Arial Narrow"/>
                <w:sz w:val="22"/>
                <w:szCs w:val="22"/>
                <w:lang w:val="en-US"/>
              </w:rPr>
              <w:t>p</w:t>
            </w:r>
          </w:p>
        </w:tc>
        <w:tc>
          <w:tcPr>
            <w:tcW w:w="1097" w:type="dxa"/>
          </w:tcPr>
          <w:p w:rsidR="006E2669" w:rsidRDefault="00B40192" w:rsidP="00D54604">
            <w:pPr>
              <w:pStyle w:val="Body"/>
              <w:jc w:val="center"/>
              <w:cnfStyle w:val="000000100000"/>
            </w:pPr>
            <w:r>
              <w:rPr>
                <w:rFonts w:ascii="Arial Narrow" w:hAnsi="Arial Narrow"/>
                <w:sz w:val="22"/>
                <w:szCs w:val="22"/>
                <w:lang w:val="en-US"/>
              </w:rPr>
              <w:t>%</w:t>
            </w:r>
          </w:p>
        </w:tc>
        <w:tc>
          <w:tcPr>
            <w:tcW w:w="1183" w:type="dxa"/>
          </w:tcPr>
          <w:p w:rsidR="006E2669" w:rsidRDefault="0031040D" w:rsidP="00D54604">
            <w:pPr>
              <w:pStyle w:val="Body"/>
              <w:jc w:val="center"/>
              <w:cnfStyle w:val="000000100000"/>
            </w:pPr>
            <w:r>
              <w:rPr>
                <w:rFonts w:ascii="Arial Narrow" w:hAnsi="Arial Narrow"/>
                <w:sz w:val="22"/>
                <w:szCs w:val="22"/>
                <w:lang w:val="en-US"/>
              </w:rPr>
              <w:t>p</w:t>
            </w:r>
          </w:p>
        </w:tc>
        <w:tc>
          <w:tcPr>
            <w:tcW w:w="1285" w:type="dxa"/>
          </w:tcPr>
          <w:p w:rsidR="006E2669" w:rsidRDefault="00B40192" w:rsidP="00D54604">
            <w:pPr>
              <w:pStyle w:val="Body"/>
              <w:jc w:val="center"/>
              <w:cnfStyle w:val="000000100000"/>
            </w:pPr>
            <w:r>
              <w:rPr>
                <w:rFonts w:ascii="Arial Narrow" w:hAnsi="Arial Narrow"/>
                <w:sz w:val="22"/>
                <w:szCs w:val="22"/>
                <w:lang w:val="en-US"/>
              </w:rPr>
              <w:t>%</w:t>
            </w:r>
          </w:p>
        </w:tc>
        <w:tc>
          <w:tcPr>
            <w:tcW w:w="1063" w:type="dxa"/>
          </w:tcPr>
          <w:p w:rsidR="006E2669" w:rsidRDefault="0031040D" w:rsidP="00D54604">
            <w:pPr>
              <w:pStyle w:val="Body"/>
              <w:jc w:val="center"/>
              <w:cnfStyle w:val="000000100000"/>
            </w:pPr>
            <w:r>
              <w:rPr>
                <w:rFonts w:ascii="Arial Narrow" w:hAnsi="Arial Narrow"/>
                <w:sz w:val="22"/>
                <w:szCs w:val="22"/>
                <w:lang w:val="en-US"/>
              </w:rPr>
              <w:t>p</w:t>
            </w:r>
          </w:p>
        </w:tc>
      </w:tr>
      <w:tr w:rsidR="006E2669" w:rsidTr="009B587C">
        <w:trPr>
          <w:trHeight w:val="733"/>
        </w:trPr>
        <w:tc>
          <w:tcPr>
            <w:cnfStyle w:val="001000000000"/>
            <w:tcW w:w="1540" w:type="dxa"/>
          </w:tcPr>
          <w:p w:rsidR="006E2669" w:rsidRDefault="00D54604">
            <w:pPr>
              <w:pStyle w:val="Body"/>
              <w:jc w:val="both"/>
              <w:rPr>
                <w:rFonts w:ascii="Arial Narrow" w:eastAsia="Arial Narrow" w:hAnsi="Arial Narrow" w:cs="Arial Narrow"/>
                <w:sz w:val="22"/>
                <w:szCs w:val="22"/>
              </w:rPr>
            </w:pPr>
            <w:r>
              <w:rPr>
                <w:rFonts w:ascii="Arial Narrow" w:hAnsi="Arial Narrow"/>
                <w:sz w:val="22"/>
                <w:szCs w:val="22"/>
              </w:rPr>
              <w:t>Age (yr</w:t>
            </w:r>
            <w:r w:rsidR="00B40192">
              <w:rPr>
                <w:rFonts w:ascii="Arial Narrow" w:hAnsi="Arial Narrow"/>
                <w:sz w:val="22"/>
                <w:szCs w:val="22"/>
              </w:rPr>
              <w:t>s)</w:t>
            </w:r>
          </w:p>
          <w:p w:rsidR="006E2669" w:rsidRDefault="00B40192">
            <w:pPr>
              <w:pStyle w:val="Body"/>
              <w:jc w:val="both"/>
              <w:rPr>
                <w:rFonts w:ascii="Arial Narrow" w:eastAsia="Arial Narrow" w:hAnsi="Arial Narrow" w:cs="Arial Narrow"/>
                <w:sz w:val="22"/>
                <w:szCs w:val="22"/>
              </w:rPr>
            </w:pPr>
            <w:r>
              <w:rPr>
                <w:rFonts w:ascii="Arial Narrow" w:hAnsi="Arial Narrow"/>
                <w:sz w:val="22"/>
                <w:szCs w:val="22"/>
              </w:rPr>
              <w:t>&lt; 60</w:t>
            </w:r>
          </w:p>
          <w:p w:rsidR="006E2669" w:rsidRDefault="00B40192">
            <w:pPr>
              <w:pStyle w:val="Body"/>
              <w:jc w:val="both"/>
            </w:pPr>
            <w:r>
              <w:rPr>
                <w:rFonts w:ascii="Arial Narrow" w:hAnsi="Arial Narrow"/>
                <w:sz w:val="22"/>
                <w:szCs w:val="22"/>
                <w:lang w:val="en-US"/>
              </w:rPr>
              <w:t>&gt; 60</w:t>
            </w:r>
          </w:p>
        </w:tc>
        <w:tc>
          <w:tcPr>
            <w:tcW w:w="1174" w:type="dxa"/>
          </w:tcPr>
          <w:p w:rsidR="006E2669" w:rsidRDefault="006E2669" w:rsidP="00D54604">
            <w:pPr>
              <w:pStyle w:val="Body"/>
              <w:jc w:val="center"/>
              <w:cnfStyle w:val="000000000000"/>
              <w:rPr>
                <w:rFonts w:ascii="Arial Narrow" w:eastAsia="Arial Narrow" w:hAnsi="Arial Narrow" w:cs="Arial Narrow"/>
                <w:sz w:val="22"/>
                <w:szCs w:val="22"/>
                <w:lang w:val="en-US"/>
              </w:rPr>
            </w:pPr>
          </w:p>
          <w:p w:rsidR="006E2669" w:rsidRDefault="00B40192" w:rsidP="00D54604">
            <w:pPr>
              <w:pStyle w:val="Body"/>
              <w:jc w:val="center"/>
              <w:cnfStyle w:val="000000000000"/>
              <w:rPr>
                <w:rFonts w:ascii="Arial Narrow" w:eastAsia="Arial Narrow" w:hAnsi="Arial Narrow" w:cs="Arial Narrow"/>
                <w:sz w:val="22"/>
                <w:szCs w:val="22"/>
              </w:rPr>
            </w:pPr>
            <w:r>
              <w:rPr>
                <w:rFonts w:ascii="Arial Narrow" w:hAnsi="Arial Narrow"/>
                <w:sz w:val="22"/>
                <w:szCs w:val="22"/>
                <w:lang w:val="en-US"/>
              </w:rPr>
              <w:t>5</w:t>
            </w:r>
          </w:p>
          <w:p w:rsidR="006E2669" w:rsidRDefault="00B40192" w:rsidP="00D54604">
            <w:pPr>
              <w:pStyle w:val="Body"/>
              <w:jc w:val="center"/>
              <w:cnfStyle w:val="000000000000"/>
            </w:pPr>
            <w:r>
              <w:rPr>
                <w:rFonts w:ascii="Arial Narrow" w:hAnsi="Arial Narrow"/>
                <w:sz w:val="22"/>
                <w:szCs w:val="22"/>
                <w:lang w:val="en-US"/>
              </w:rPr>
              <w:t>5</w:t>
            </w:r>
            <w:r w:rsidR="0031040D">
              <w:rPr>
                <w:rFonts w:ascii="Arial Narrow" w:hAnsi="Arial Narrow"/>
                <w:sz w:val="22"/>
                <w:szCs w:val="22"/>
                <w:lang w:val="en-US"/>
              </w:rPr>
              <w:t>.</w:t>
            </w:r>
            <w:r>
              <w:rPr>
                <w:rFonts w:ascii="Arial Narrow" w:hAnsi="Arial Narrow"/>
                <w:sz w:val="22"/>
                <w:szCs w:val="22"/>
                <w:lang w:val="en-US"/>
              </w:rPr>
              <w:t>5</w:t>
            </w:r>
          </w:p>
        </w:tc>
        <w:tc>
          <w:tcPr>
            <w:tcW w:w="1131" w:type="dxa"/>
          </w:tcPr>
          <w:p w:rsidR="006E2669" w:rsidRDefault="00B40192" w:rsidP="00D54604">
            <w:pPr>
              <w:pStyle w:val="Body"/>
              <w:jc w:val="center"/>
              <w:cnfStyle w:val="000000000000"/>
            </w:pPr>
            <w:r>
              <w:rPr>
                <w:rFonts w:ascii="Arial Narrow" w:hAnsi="Arial Narrow"/>
                <w:sz w:val="22"/>
                <w:szCs w:val="22"/>
              </w:rPr>
              <w:t>0</w:t>
            </w:r>
            <w:r w:rsidR="0031040D">
              <w:rPr>
                <w:rFonts w:ascii="Arial Narrow" w:hAnsi="Arial Narrow"/>
                <w:sz w:val="22"/>
                <w:szCs w:val="22"/>
              </w:rPr>
              <w:t>.</w:t>
            </w:r>
            <w:r>
              <w:rPr>
                <w:rFonts w:ascii="Arial Narrow" w:hAnsi="Arial Narrow"/>
                <w:sz w:val="22"/>
                <w:szCs w:val="22"/>
              </w:rPr>
              <w:t>9</w:t>
            </w:r>
          </w:p>
        </w:tc>
        <w:tc>
          <w:tcPr>
            <w:tcW w:w="1097" w:type="dxa"/>
          </w:tcPr>
          <w:p w:rsidR="006E2669" w:rsidRDefault="006E2669" w:rsidP="00D54604">
            <w:pPr>
              <w:pStyle w:val="Body"/>
              <w:jc w:val="center"/>
              <w:cnfStyle w:val="000000000000"/>
              <w:rPr>
                <w:rFonts w:ascii="Arial Narrow" w:eastAsia="Arial Narrow" w:hAnsi="Arial Narrow" w:cs="Arial Narrow"/>
                <w:sz w:val="22"/>
                <w:szCs w:val="22"/>
                <w:lang w:val="en-US"/>
              </w:rPr>
            </w:pPr>
          </w:p>
          <w:p w:rsidR="006E2669" w:rsidRDefault="00B40192" w:rsidP="00D54604">
            <w:pPr>
              <w:pStyle w:val="Body"/>
              <w:jc w:val="center"/>
              <w:cnfStyle w:val="000000000000"/>
              <w:rPr>
                <w:rFonts w:ascii="Arial Narrow" w:eastAsia="Arial Narrow" w:hAnsi="Arial Narrow" w:cs="Arial Narrow"/>
                <w:sz w:val="22"/>
                <w:szCs w:val="22"/>
              </w:rPr>
            </w:pPr>
            <w:r>
              <w:rPr>
                <w:rFonts w:ascii="Arial Narrow" w:hAnsi="Arial Narrow"/>
                <w:sz w:val="22"/>
                <w:szCs w:val="22"/>
                <w:lang w:val="en-US"/>
              </w:rPr>
              <w:t>30</w:t>
            </w:r>
          </w:p>
          <w:p w:rsidR="006E2669" w:rsidRDefault="00B40192" w:rsidP="00D54604">
            <w:pPr>
              <w:pStyle w:val="Body"/>
              <w:jc w:val="center"/>
              <w:cnfStyle w:val="000000000000"/>
            </w:pPr>
            <w:r>
              <w:rPr>
                <w:rFonts w:ascii="Arial Narrow" w:hAnsi="Arial Narrow"/>
                <w:sz w:val="22"/>
                <w:szCs w:val="22"/>
                <w:lang w:val="en-US"/>
              </w:rPr>
              <w:t>46</w:t>
            </w:r>
            <w:r w:rsidR="0031040D">
              <w:rPr>
                <w:rFonts w:ascii="Arial Narrow" w:hAnsi="Arial Narrow"/>
                <w:sz w:val="22"/>
                <w:szCs w:val="22"/>
                <w:lang w:val="en-US"/>
              </w:rPr>
              <w:t>.</w:t>
            </w:r>
            <w:r>
              <w:rPr>
                <w:rFonts w:ascii="Arial Narrow" w:hAnsi="Arial Narrow"/>
                <w:sz w:val="22"/>
                <w:szCs w:val="22"/>
                <w:lang w:val="en-US"/>
              </w:rPr>
              <w:t>5</w:t>
            </w:r>
          </w:p>
        </w:tc>
        <w:tc>
          <w:tcPr>
            <w:tcW w:w="1183" w:type="dxa"/>
          </w:tcPr>
          <w:p w:rsidR="006E2669" w:rsidRDefault="00B40192" w:rsidP="00D54604">
            <w:pPr>
              <w:pStyle w:val="Body"/>
              <w:jc w:val="center"/>
              <w:cnfStyle w:val="000000000000"/>
            </w:pPr>
            <w:r>
              <w:rPr>
                <w:rFonts w:ascii="Arial Narrow" w:hAnsi="Arial Narrow"/>
                <w:sz w:val="22"/>
                <w:szCs w:val="22"/>
                <w:lang w:val="en-US"/>
              </w:rPr>
              <w:t>0</w:t>
            </w:r>
            <w:r w:rsidR="0031040D">
              <w:rPr>
                <w:rFonts w:ascii="Arial Narrow" w:hAnsi="Arial Narrow"/>
                <w:sz w:val="22"/>
                <w:szCs w:val="22"/>
                <w:lang w:val="en-US"/>
              </w:rPr>
              <w:t>.</w:t>
            </w:r>
            <w:r>
              <w:rPr>
                <w:rFonts w:ascii="Arial Narrow" w:hAnsi="Arial Narrow"/>
                <w:sz w:val="22"/>
                <w:szCs w:val="22"/>
                <w:lang w:val="en-US"/>
              </w:rPr>
              <w:t>07</w:t>
            </w:r>
          </w:p>
        </w:tc>
        <w:tc>
          <w:tcPr>
            <w:tcW w:w="1285" w:type="dxa"/>
          </w:tcPr>
          <w:p w:rsidR="006E2669" w:rsidRDefault="006E2669" w:rsidP="00D54604">
            <w:pPr>
              <w:pStyle w:val="Body"/>
              <w:jc w:val="center"/>
              <w:cnfStyle w:val="000000000000"/>
              <w:rPr>
                <w:rFonts w:ascii="Arial Narrow" w:eastAsia="Arial Narrow" w:hAnsi="Arial Narrow" w:cs="Arial Narrow"/>
                <w:sz w:val="22"/>
                <w:szCs w:val="22"/>
                <w:lang w:val="en-US"/>
              </w:rPr>
            </w:pPr>
          </w:p>
          <w:p w:rsidR="006E2669" w:rsidRDefault="00B40192" w:rsidP="00D54604">
            <w:pPr>
              <w:pStyle w:val="Body"/>
              <w:jc w:val="center"/>
              <w:cnfStyle w:val="000000000000"/>
              <w:rPr>
                <w:rFonts w:ascii="Arial Narrow" w:eastAsia="Arial Narrow" w:hAnsi="Arial Narrow" w:cs="Arial Narrow"/>
                <w:sz w:val="22"/>
                <w:szCs w:val="22"/>
              </w:rPr>
            </w:pPr>
            <w:r>
              <w:rPr>
                <w:rFonts w:ascii="Arial Narrow" w:hAnsi="Arial Narrow"/>
                <w:sz w:val="22"/>
                <w:szCs w:val="22"/>
                <w:lang w:val="en-US"/>
              </w:rPr>
              <w:t>10</w:t>
            </w:r>
          </w:p>
          <w:p w:rsidR="006E2669" w:rsidRDefault="00B40192" w:rsidP="00D54604">
            <w:pPr>
              <w:pStyle w:val="Body"/>
              <w:jc w:val="center"/>
              <w:cnfStyle w:val="000000000000"/>
            </w:pPr>
            <w:r>
              <w:rPr>
                <w:rFonts w:ascii="Arial Narrow" w:hAnsi="Arial Narrow"/>
                <w:sz w:val="22"/>
                <w:szCs w:val="22"/>
                <w:lang w:val="en-US"/>
              </w:rPr>
              <w:t>18</w:t>
            </w:r>
            <w:r w:rsidR="0031040D">
              <w:rPr>
                <w:rFonts w:ascii="Arial Narrow" w:hAnsi="Arial Narrow"/>
                <w:sz w:val="22"/>
                <w:szCs w:val="22"/>
                <w:lang w:val="en-US"/>
              </w:rPr>
              <w:t>.</w:t>
            </w:r>
            <w:r>
              <w:rPr>
                <w:rFonts w:ascii="Arial Narrow" w:hAnsi="Arial Narrow"/>
                <w:sz w:val="22"/>
                <w:szCs w:val="22"/>
                <w:lang w:val="en-US"/>
              </w:rPr>
              <w:t>9</w:t>
            </w:r>
          </w:p>
        </w:tc>
        <w:tc>
          <w:tcPr>
            <w:tcW w:w="1063" w:type="dxa"/>
          </w:tcPr>
          <w:p w:rsidR="006E2669" w:rsidRDefault="00B40192" w:rsidP="00D54604">
            <w:pPr>
              <w:pStyle w:val="Body"/>
              <w:jc w:val="center"/>
              <w:cnfStyle w:val="000000000000"/>
            </w:pPr>
            <w:r>
              <w:rPr>
                <w:rFonts w:ascii="Arial Narrow" w:hAnsi="Arial Narrow"/>
                <w:sz w:val="22"/>
                <w:szCs w:val="22"/>
                <w:lang w:val="en-US"/>
              </w:rPr>
              <w:t>0</w:t>
            </w:r>
            <w:r w:rsidR="0031040D">
              <w:rPr>
                <w:rFonts w:ascii="Arial Narrow" w:hAnsi="Arial Narrow"/>
                <w:sz w:val="22"/>
                <w:szCs w:val="22"/>
                <w:lang w:val="en-US"/>
              </w:rPr>
              <w:t>.</w:t>
            </w:r>
            <w:r>
              <w:rPr>
                <w:rFonts w:ascii="Arial Narrow" w:hAnsi="Arial Narrow"/>
                <w:sz w:val="22"/>
                <w:szCs w:val="22"/>
                <w:lang w:val="en-US"/>
              </w:rPr>
              <w:t>23</w:t>
            </w:r>
          </w:p>
        </w:tc>
      </w:tr>
      <w:tr w:rsidR="006E2669" w:rsidTr="009B587C">
        <w:trPr>
          <w:cnfStyle w:val="000000100000"/>
          <w:trHeight w:val="733"/>
        </w:trPr>
        <w:tc>
          <w:tcPr>
            <w:cnfStyle w:val="001000000000"/>
            <w:tcW w:w="1540" w:type="dxa"/>
          </w:tcPr>
          <w:p w:rsidR="006E2669" w:rsidRDefault="00B40192">
            <w:pPr>
              <w:pStyle w:val="Body"/>
              <w:jc w:val="both"/>
              <w:rPr>
                <w:rFonts w:ascii="Arial Narrow" w:eastAsia="Arial Narrow" w:hAnsi="Arial Narrow" w:cs="Arial Narrow"/>
                <w:sz w:val="22"/>
                <w:szCs w:val="22"/>
              </w:rPr>
            </w:pPr>
            <w:r>
              <w:rPr>
                <w:rFonts w:ascii="Arial Narrow" w:hAnsi="Arial Narrow"/>
                <w:sz w:val="22"/>
                <w:szCs w:val="22"/>
              </w:rPr>
              <w:t>Sex</w:t>
            </w:r>
          </w:p>
          <w:p w:rsidR="006E2669" w:rsidRDefault="00D54604">
            <w:pPr>
              <w:pStyle w:val="Body"/>
              <w:jc w:val="both"/>
              <w:rPr>
                <w:rFonts w:ascii="Arial Narrow" w:eastAsia="Arial Narrow" w:hAnsi="Arial Narrow" w:cs="Arial Narrow"/>
                <w:sz w:val="22"/>
                <w:szCs w:val="22"/>
              </w:rPr>
            </w:pPr>
            <w:r>
              <w:rPr>
                <w:rFonts w:ascii="Arial Narrow" w:hAnsi="Arial Narrow"/>
                <w:sz w:val="22"/>
                <w:szCs w:val="22"/>
              </w:rPr>
              <w:t>Male</w:t>
            </w:r>
          </w:p>
          <w:p w:rsidR="006E2669" w:rsidRDefault="00B40192" w:rsidP="00D54604">
            <w:pPr>
              <w:pStyle w:val="Body"/>
              <w:jc w:val="both"/>
            </w:pPr>
            <w:r>
              <w:rPr>
                <w:rFonts w:ascii="Arial Narrow" w:hAnsi="Arial Narrow"/>
                <w:sz w:val="22"/>
                <w:szCs w:val="22"/>
              </w:rPr>
              <w:t>Fe</w:t>
            </w:r>
            <w:r w:rsidR="00D54604">
              <w:rPr>
                <w:rFonts w:ascii="Arial Narrow" w:hAnsi="Arial Narrow"/>
                <w:sz w:val="22"/>
                <w:szCs w:val="22"/>
              </w:rPr>
              <w:t>male</w:t>
            </w:r>
          </w:p>
        </w:tc>
        <w:tc>
          <w:tcPr>
            <w:tcW w:w="1174" w:type="dxa"/>
          </w:tcPr>
          <w:p w:rsidR="006E2669" w:rsidRDefault="006E2669" w:rsidP="00D54604">
            <w:pPr>
              <w:pStyle w:val="Body"/>
              <w:jc w:val="center"/>
              <w:cnfStyle w:val="000000100000"/>
              <w:rPr>
                <w:rFonts w:ascii="Arial Narrow" w:eastAsia="Arial Narrow" w:hAnsi="Arial Narrow" w:cs="Arial Narrow"/>
                <w:sz w:val="22"/>
                <w:szCs w:val="22"/>
              </w:rPr>
            </w:pPr>
          </w:p>
          <w:p w:rsidR="006E2669" w:rsidRDefault="00B40192" w:rsidP="00D54604">
            <w:pPr>
              <w:pStyle w:val="Body"/>
              <w:jc w:val="center"/>
              <w:cnfStyle w:val="000000100000"/>
              <w:rPr>
                <w:rFonts w:ascii="Arial Narrow" w:eastAsia="Arial Narrow" w:hAnsi="Arial Narrow" w:cs="Arial Narrow"/>
                <w:sz w:val="22"/>
                <w:szCs w:val="22"/>
              </w:rPr>
            </w:pPr>
            <w:r>
              <w:rPr>
                <w:rFonts w:ascii="Arial Narrow" w:hAnsi="Arial Narrow"/>
                <w:sz w:val="22"/>
                <w:szCs w:val="22"/>
              </w:rPr>
              <w:t>7</w:t>
            </w:r>
          </w:p>
          <w:p w:rsidR="006E2669" w:rsidRDefault="00B40192" w:rsidP="00D54604">
            <w:pPr>
              <w:pStyle w:val="Body"/>
              <w:jc w:val="center"/>
              <w:cnfStyle w:val="000000100000"/>
            </w:pPr>
            <w:r>
              <w:rPr>
                <w:rFonts w:ascii="Arial Narrow" w:hAnsi="Arial Narrow"/>
                <w:sz w:val="22"/>
                <w:szCs w:val="22"/>
              </w:rPr>
              <w:t>3</w:t>
            </w:r>
            <w:r w:rsidR="0031040D">
              <w:rPr>
                <w:rFonts w:ascii="Arial Narrow" w:hAnsi="Arial Narrow"/>
                <w:sz w:val="22"/>
                <w:szCs w:val="22"/>
              </w:rPr>
              <w:t>.</w:t>
            </w:r>
            <w:r>
              <w:rPr>
                <w:rFonts w:ascii="Arial Narrow" w:hAnsi="Arial Narrow"/>
                <w:sz w:val="22"/>
                <w:szCs w:val="22"/>
              </w:rPr>
              <w:t>7</w:t>
            </w:r>
          </w:p>
        </w:tc>
        <w:tc>
          <w:tcPr>
            <w:tcW w:w="1131" w:type="dxa"/>
          </w:tcPr>
          <w:p w:rsidR="006E2669" w:rsidRDefault="00B40192" w:rsidP="00D54604">
            <w:pPr>
              <w:pStyle w:val="Body"/>
              <w:jc w:val="center"/>
              <w:cnfStyle w:val="000000100000"/>
            </w:pPr>
            <w:r>
              <w:rPr>
                <w:rFonts w:ascii="Arial Narrow" w:hAnsi="Arial Narrow"/>
                <w:sz w:val="22"/>
                <w:szCs w:val="22"/>
              </w:rPr>
              <w:t>0</w:t>
            </w:r>
            <w:r w:rsidR="0031040D">
              <w:rPr>
                <w:rFonts w:ascii="Arial Narrow" w:hAnsi="Arial Narrow"/>
                <w:sz w:val="22"/>
                <w:szCs w:val="22"/>
              </w:rPr>
              <w:t>.</w:t>
            </w:r>
            <w:r>
              <w:rPr>
                <w:rFonts w:ascii="Arial Narrow" w:hAnsi="Arial Narrow"/>
                <w:sz w:val="22"/>
                <w:szCs w:val="22"/>
              </w:rPr>
              <w:t>49</w:t>
            </w:r>
          </w:p>
        </w:tc>
        <w:tc>
          <w:tcPr>
            <w:tcW w:w="1097" w:type="dxa"/>
          </w:tcPr>
          <w:p w:rsidR="006E2669" w:rsidRDefault="006E2669" w:rsidP="00D54604">
            <w:pPr>
              <w:pStyle w:val="Body"/>
              <w:jc w:val="center"/>
              <w:cnfStyle w:val="000000100000"/>
              <w:rPr>
                <w:rFonts w:ascii="Arial Narrow" w:eastAsia="Arial Narrow" w:hAnsi="Arial Narrow" w:cs="Arial Narrow"/>
                <w:sz w:val="22"/>
                <w:szCs w:val="22"/>
              </w:rPr>
            </w:pPr>
          </w:p>
          <w:p w:rsidR="006E2669" w:rsidRDefault="00B40192" w:rsidP="00D54604">
            <w:pPr>
              <w:pStyle w:val="Body"/>
              <w:jc w:val="center"/>
              <w:cnfStyle w:val="000000100000"/>
              <w:rPr>
                <w:rFonts w:ascii="Arial Narrow" w:eastAsia="Arial Narrow" w:hAnsi="Arial Narrow" w:cs="Arial Narrow"/>
                <w:sz w:val="22"/>
                <w:szCs w:val="22"/>
              </w:rPr>
            </w:pPr>
            <w:r>
              <w:rPr>
                <w:rFonts w:ascii="Arial Narrow" w:hAnsi="Arial Narrow"/>
                <w:sz w:val="22"/>
                <w:szCs w:val="22"/>
              </w:rPr>
              <w:t>50</w:t>
            </w:r>
          </w:p>
          <w:p w:rsidR="006E2669" w:rsidRDefault="00B40192" w:rsidP="00D54604">
            <w:pPr>
              <w:pStyle w:val="Body"/>
              <w:jc w:val="center"/>
              <w:cnfStyle w:val="000000100000"/>
            </w:pPr>
            <w:r>
              <w:rPr>
                <w:rFonts w:ascii="Arial Narrow" w:hAnsi="Arial Narrow"/>
                <w:sz w:val="22"/>
                <w:szCs w:val="22"/>
              </w:rPr>
              <w:t>34</w:t>
            </w:r>
            <w:r w:rsidR="0031040D">
              <w:rPr>
                <w:rFonts w:ascii="Arial Narrow" w:hAnsi="Arial Narrow"/>
                <w:sz w:val="22"/>
                <w:szCs w:val="22"/>
              </w:rPr>
              <w:t>.</w:t>
            </w:r>
            <w:r>
              <w:rPr>
                <w:rFonts w:ascii="Arial Narrow" w:hAnsi="Arial Narrow"/>
                <w:sz w:val="22"/>
                <w:szCs w:val="22"/>
              </w:rPr>
              <w:t>6</w:t>
            </w:r>
          </w:p>
        </w:tc>
        <w:tc>
          <w:tcPr>
            <w:tcW w:w="1183" w:type="dxa"/>
          </w:tcPr>
          <w:p w:rsidR="006E2669" w:rsidRDefault="00B40192" w:rsidP="00D54604">
            <w:pPr>
              <w:pStyle w:val="Body"/>
              <w:jc w:val="center"/>
              <w:cnfStyle w:val="000000100000"/>
            </w:pPr>
            <w:r>
              <w:rPr>
                <w:rFonts w:ascii="Arial Narrow" w:hAnsi="Arial Narrow"/>
                <w:sz w:val="22"/>
                <w:szCs w:val="22"/>
                <w:lang w:val="en-US"/>
              </w:rPr>
              <w:t>0</w:t>
            </w:r>
            <w:r w:rsidR="0031040D">
              <w:rPr>
                <w:rFonts w:ascii="Arial Narrow" w:hAnsi="Arial Narrow"/>
                <w:sz w:val="22"/>
                <w:szCs w:val="22"/>
                <w:lang w:val="en-US"/>
              </w:rPr>
              <w:t>.</w:t>
            </w:r>
            <w:r>
              <w:rPr>
                <w:rFonts w:ascii="Arial Narrow" w:hAnsi="Arial Narrow"/>
                <w:sz w:val="22"/>
                <w:szCs w:val="22"/>
                <w:lang w:val="en-US"/>
              </w:rPr>
              <w:t>04</w:t>
            </w:r>
          </w:p>
        </w:tc>
        <w:tc>
          <w:tcPr>
            <w:tcW w:w="1285" w:type="dxa"/>
          </w:tcPr>
          <w:p w:rsidR="006E2669" w:rsidRDefault="006E2669" w:rsidP="00D54604">
            <w:pPr>
              <w:pStyle w:val="Body"/>
              <w:jc w:val="center"/>
              <w:cnfStyle w:val="000000100000"/>
              <w:rPr>
                <w:rFonts w:ascii="Arial Narrow" w:eastAsia="Arial Narrow" w:hAnsi="Arial Narrow" w:cs="Arial Narrow"/>
                <w:sz w:val="22"/>
                <w:szCs w:val="22"/>
                <w:lang w:val="en-US"/>
              </w:rPr>
            </w:pPr>
          </w:p>
          <w:p w:rsidR="006E2669" w:rsidRDefault="00B40192" w:rsidP="00D54604">
            <w:pPr>
              <w:pStyle w:val="Body"/>
              <w:jc w:val="center"/>
              <w:cnfStyle w:val="000000100000"/>
              <w:rPr>
                <w:rFonts w:ascii="Arial Narrow" w:eastAsia="Arial Narrow" w:hAnsi="Arial Narrow" w:cs="Arial Narrow"/>
                <w:sz w:val="22"/>
                <w:szCs w:val="22"/>
              </w:rPr>
            </w:pPr>
            <w:r>
              <w:rPr>
                <w:rFonts w:ascii="Arial Narrow" w:hAnsi="Arial Narrow"/>
                <w:sz w:val="22"/>
                <w:szCs w:val="22"/>
                <w:lang w:val="en-US"/>
              </w:rPr>
              <w:t>19</w:t>
            </w:r>
            <w:r w:rsidR="0031040D">
              <w:rPr>
                <w:rFonts w:ascii="Arial Narrow" w:hAnsi="Arial Narrow"/>
                <w:sz w:val="22"/>
                <w:szCs w:val="22"/>
                <w:lang w:val="en-US"/>
              </w:rPr>
              <w:t>.</w:t>
            </w:r>
            <w:r>
              <w:rPr>
                <w:rFonts w:ascii="Arial Narrow" w:hAnsi="Arial Narrow"/>
                <w:sz w:val="22"/>
                <w:szCs w:val="22"/>
                <w:lang w:val="en-US"/>
              </w:rPr>
              <w:t>8</w:t>
            </w:r>
          </w:p>
          <w:p w:rsidR="006E2669" w:rsidRDefault="00B40192" w:rsidP="00D54604">
            <w:pPr>
              <w:pStyle w:val="Body"/>
              <w:jc w:val="center"/>
              <w:cnfStyle w:val="000000100000"/>
            </w:pPr>
            <w:r>
              <w:rPr>
                <w:rFonts w:ascii="Arial Narrow" w:hAnsi="Arial Narrow"/>
                <w:sz w:val="22"/>
                <w:szCs w:val="22"/>
                <w:lang w:val="en-US"/>
              </w:rPr>
              <w:t>13</w:t>
            </w:r>
            <w:r w:rsidR="0031040D">
              <w:rPr>
                <w:rFonts w:ascii="Arial Narrow" w:hAnsi="Arial Narrow"/>
                <w:sz w:val="22"/>
                <w:szCs w:val="22"/>
                <w:lang w:val="en-US"/>
              </w:rPr>
              <w:t>.</w:t>
            </w:r>
            <w:r>
              <w:rPr>
                <w:rFonts w:ascii="Arial Narrow" w:hAnsi="Arial Narrow"/>
                <w:sz w:val="22"/>
                <w:szCs w:val="22"/>
                <w:lang w:val="en-US"/>
              </w:rPr>
              <w:t>6</w:t>
            </w:r>
          </w:p>
        </w:tc>
        <w:tc>
          <w:tcPr>
            <w:tcW w:w="1063" w:type="dxa"/>
          </w:tcPr>
          <w:p w:rsidR="006E2669" w:rsidRDefault="00B40192" w:rsidP="00D54604">
            <w:pPr>
              <w:pStyle w:val="Body"/>
              <w:jc w:val="center"/>
              <w:cnfStyle w:val="000000100000"/>
            </w:pPr>
            <w:r>
              <w:rPr>
                <w:rFonts w:ascii="Arial Narrow" w:hAnsi="Arial Narrow"/>
                <w:sz w:val="22"/>
                <w:szCs w:val="22"/>
                <w:lang w:val="en-US"/>
              </w:rPr>
              <w:t>0</w:t>
            </w:r>
            <w:r w:rsidR="0031040D">
              <w:rPr>
                <w:rFonts w:ascii="Arial Narrow" w:hAnsi="Arial Narrow"/>
                <w:sz w:val="22"/>
                <w:szCs w:val="22"/>
                <w:lang w:val="en-US"/>
              </w:rPr>
              <w:t>.</w:t>
            </w:r>
            <w:r>
              <w:rPr>
                <w:rFonts w:ascii="Arial Narrow" w:hAnsi="Arial Narrow"/>
                <w:sz w:val="22"/>
                <w:szCs w:val="22"/>
                <w:lang w:val="en-US"/>
              </w:rPr>
              <w:t>28</w:t>
            </w:r>
          </w:p>
        </w:tc>
      </w:tr>
      <w:tr w:rsidR="006E2669" w:rsidTr="009B587C">
        <w:trPr>
          <w:trHeight w:val="973"/>
        </w:trPr>
        <w:tc>
          <w:tcPr>
            <w:cnfStyle w:val="001000000000"/>
            <w:tcW w:w="1540" w:type="dxa"/>
          </w:tcPr>
          <w:p w:rsidR="006E2669" w:rsidRDefault="00D54604">
            <w:pPr>
              <w:pStyle w:val="Body"/>
              <w:jc w:val="both"/>
              <w:rPr>
                <w:rFonts w:ascii="Arial Narrow" w:eastAsia="Arial Narrow" w:hAnsi="Arial Narrow" w:cs="Arial Narrow"/>
                <w:sz w:val="22"/>
                <w:szCs w:val="22"/>
              </w:rPr>
            </w:pPr>
            <w:r>
              <w:rPr>
                <w:rFonts w:ascii="Arial Narrow" w:hAnsi="Arial Narrow"/>
                <w:sz w:val="22"/>
                <w:szCs w:val="22"/>
              </w:rPr>
              <w:t>BMI</w:t>
            </w:r>
          </w:p>
          <w:p w:rsidR="006E2669" w:rsidRDefault="00B40192">
            <w:pPr>
              <w:pStyle w:val="Body"/>
              <w:jc w:val="both"/>
              <w:rPr>
                <w:rFonts w:ascii="Arial Narrow" w:eastAsia="Arial Narrow" w:hAnsi="Arial Narrow" w:cs="Arial Narrow"/>
                <w:sz w:val="22"/>
                <w:szCs w:val="22"/>
              </w:rPr>
            </w:pPr>
            <w:r>
              <w:rPr>
                <w:rFonts w:ascii="Arial Narrow" w:hAnsi="Arial Narrow"/>
                <w:sz w:val="22"/>
                <w:szCs w:val="22"/>
              </w:rPr>
              <w:t>&lt; 25</w:t>
            </w:r>
          </w:p>
          <w:p w:rsidR="006E2669" w:rsidRDefault="00B40192">
            <w:pPr>
              <w:pStyle w:val="Body"/>
              <w:jc w:val="both"/>
              <w:rPr>
                <w:rFonts w:ascii="Arial Narrow" w:eastAsia="Arial Narrow" w:hAnsi="Arial Narrow" w:cs="Arial Narrow"/>
                <w:sz w:val="22"/>
                <w:szCs w:val="22"/>
              </w:rPr>
            </w:pPr>
            <w:r>
              <w:rPr>
                <w:rFonts w:ascii="Arial Narrow" w:hAnsi="Arial Narrow"/>
                <w:sz w:val="22"/>
                <w:szCs w:val="22"/>
              </w:rPr>
              <w:t>25- 30</w:t>
            </w:r>
          </w:p>
          <w:p w:rsidR="006E2669" w:rsidRDefault="00B40192">
            <w:pPr>
              <w:pStyle w:val="Body"/>
              <w:jc w:val="both"/>
            </w:pPr>
            <w:r>
              <w:rPr>
                <w:rFonts w:ascii="Arial Narrow" w:hAnsi="Arial Narrow"/>
                <w:sz w:val="22"/>
                <w:szCs w:val="22"/>
              </w:rPr>
              <w:t>&gt;</w:t>
            </w:r>
            <w:r>
              <w:rPr>
                <w:rFonts w:ascii="Arial Narrow" w:hAnsi="Arial Narrow"/>
                <w:sz w:val="22"/>
                <w:szCs w:val="22"/>
                <w:lang w:val="en-US"/>
              </w:rPr>
              <w:t xml:space="preserve"> 30</w:t>
            </w:r>
          </w:p>
        </w:tc>
        <w:tc>
          <w:tcPr>
            <w:tcW w:w="1174" w:type="dxa"/>
          </w:tcPr>
          <w:p w:rsidR="006E2669" w:rsidRDefault="006E2669" w:rsidP="00D54604">
            <w:pPr>
              <w:pStyle w:val="Body"/>
              <w:jc w:val="center"/>
              <w:cnfStyle w:val="000000000000"/>
              <w:rPr>
                <w:rFonts w:ascii="Arial Narrow" w:eastAsia="Arial Narrow" w:hAnsi="Arial Narrow" w:cs="Arial Narrow"/>
                <w:sz w:val="22"/>
                <w:szCs w:val="22"/>
              </w:rPr>
            </w:pPr>
          </w:p>
          <w:p w:rsidR="006E2669" w:rsidRDefault="00B40192" w:rsidP="00D54604">
            <w:pPr>
              <w:pStyle w:val="Body"/>
              <w:jc w:val="center"/>
              <w:cnfStyle w:val="000000000000"/>
              <w:rPr>
                <w:rFonts w:ascii="Arial Narrow" w:eastAsia="Arial Narrow" w:hAnsi="Arial Narrow" w:cs="Arial Narrow"/>
                <w:sz w:val="22"/>
                <w:szCs w:val="22"/>
              </w:rPr>
            </w:pPr>
            <w:r>
              <w:rPr>
                <w:rFonts w:ascii="Arial Narrow" w:hAnsi="Arial Narrow"/>
                <w:sz w:val="22"/>
                <w:szCs w:val="22"/>
              </w:rPr>
              <w:t>2</w:t>
            </w:r>
            <w:r w:rsidR="0031040D">
              <w:rPr>
                <w:rFonts w:ascii="Arial Narrow" w:hAnsi="Arial Narrow"/>
                <w:sz w:val="22"/>
                <w:szCs w:val="22"/>
              </w:rPr>
              <w:t>.</w:t>
            </w:r>
            <w:r>
              <w:rPr>
                <w:rFonts w:ascii="Arial Narrow" w:hAnsi="Arial Narrow"/>
                <w:sz w:val="22"/>
                <w:szCs w:val="22"/>
              </w:rPr>
              <w:t>5</w:t>
            </w:r>
          </w:p>
          <w:p w:rsidR="006E2669" w:rsidRDefault="00B40192" w:rsidP="00D54604">
            <w:pPr>
              <w:pStyle w:val="Body"/>
              <w:jc w:val="center"/>
              <w:cnfStyle w:val="000000000000"/>
              <w:rPr>
                <w:rFonts w:ascii="Arial Narrow" w:eastAsia="Arial Narrow" w:hAnsi="Arial Narrow" w:cs="Arial Narrow"/>
                <w:sz w:val="22"/>
                <w:szCs w:val="22"/>
              </w:rPr>
            </w:pPr>
            <w:r>
              <w:rPr>
                <w:rFonts w:ascii="Arial Narrow" w:hAnsi="Arial Narrow"/>
                <w:sz w:val="22"/>
                <w:szCs w:val="22"/>
              </w:rPr>
              <w:t>10</w:t>
            </w:r>
            <w:r w:rsidR="0031040D">
              <w:rPr>
                <w:rFonts w:ascii="Arial Narrow" w:hAnsi="Arial Narrow"/>
                <w:sz w:val="22"/>
                <w:szCs w:val="22"/>
              </w:rPr>
              <w:t>.</w:t>
            </w:r>
            <w:r>
              <w:rPr>
                <w:rFonts w:ascii="Arial Narrow" w:hAnsi="Arial Narrow"/>
                <w:sz w:val="22"/>
                <w:szCs w:val="22"/>
              </w:rPr>
              <w:t>7</w:t>
            </w:r>
          </w:p>
          <w:p w:rsidR="006E2669" w:rsidRDefault="00B40192" w:rsidP="00D54604">
            <w:pPr>
              <w:pStyle w:val="Body"/>
              <w:jc w:val="center"/>
              <w:cnfStyle w:val="000000000000"/>
            </w:pPr>
            <w:r>
              <w:rPr>
                <w:rFonts w:ascii="Arial Narrow" w:hAnsi="Arial Narrow"/>
                <w:sz w:val="22"/>
                <w:szCs w:val="22"/>
              </w:rPr>
              <w:t>3</w:t>
            </w:r>
            <w:r w:rsidR="0031040D">
              <w:rPr>
                <w:rFonts w:ascii="Arial Narrow" w:hAnsi="Arial Narrow"/>
                <w:sz w:val="22"/>
                <w:szCs w:val="22"/>
              </w:rPr>
              <w:t>.</w:t>
            </w:r>
            <w:r>
              <w:rPr>
                <w:rFonts w:ascii="Arial Narrow" w:hAnsi="Arial Narrow"/>
                <w:sz w:val="22"/>
                <w:szCs w:val="22"/>
              </w:rPr>
              <w:t>3</w:t>
            </w:r>
          </w:p>
        </w:tc>
        <w:tc>
          <w:tcPr>
            <w:tcW w:w="1131" w:type="dxa"/>
          </w:tcPr>
          <w:p w:rsidR="006E2669" w:rsidRDefault="00B40192" w:rsidP="00D54604">
            <w:pPr>
              <w:pStyle w:val="Body"/>
              <w:jc w:val="center"/>
              <w:cnfStyle w:val="000000000000"/>
            </w:pPr>
            <w:r>
              <w:rPr>
                <w:rFonts w:ascii="Arial Narrow" w:hAnsi="Arial Narrow"/>
                <w:sz w:val="22"/>
                <w:szCs w:val="22"/>
              </w:rPr>
              <w:t>0</w:t>
            </w:r>
            <w:r w:rsidR="0031040D">
              <w:rPr>
                <w:rFonts w:ascii="Arial Narrow" w:hAnsi="Arial Narrow"/>
                <w:sz w:val="22"/>
                <w:szCs w:val="22"/>
              </w:rPr>
              <w:t>.</w:t>
            </w:r>
            <w:r>
              <w:rPr>
                <w:rFonts w:ascii="Arial Narrow" w:hAnsi="Arial Narrow"/>
                <w:sz w:val="22"/>
                <w:szCs w:val="22"/>
              </w:rPr>
              <w:t>11</w:t>
            </w:r>
          </w:p>
        </w:tc>
        <w:tc>
          <w:tcPr>
            <w:tcW w:w="1097" w:type="dxa"/>
          </w:tcPr>
          <w:p w:rsidR="006E2669" w:rsidRDefault="006E2669" w:rsidP="00D54604">
            <w:pPr>
              <w:pStyle w:val="Body"/>
              <w:jc w:val="center"/>
              <w:cnfStyle w:val="000000000000"/>
              <w:rPr>
                <w:rFonts w:ascii="Arial Narrow" w:eastAsia="Arial Narrow" w:hAnsi="Arial Narrow" w:cs="Arial Narrow"/>
                <w:sz w:val="22"/>
                <w:szCs w:val="22"/>
              </w:rPr>
            </w:pPr>
          </w:p>
          <w:p w:rsidR="006E2669" w:rsidRDefault="00B40192" w:rsidP="00D54604">
            <w:pPr>
              <w:pStyle w:val="Body"/>
              <w:jc w:val="center"/>
              <w:cnfStyle w:val="000000000000"/>
              <w:rPr>
                <w:rFonts w:ascii="Arial Narrow" w:eastAsia="Arial Narrow" w:hAnsi="Arial Narrow" w:cs="Arial Narrow"/>
                <w:sz w:val="22"/>
                <w:szCs w:val="22"/>
              </w:rPr>
            </w:pPr>
            <w:r>
              <w:rPr>
                <w:rFonts w:ascii="Arial Narrow" w:hAnsi="Arial Narrow"/>
                <w:sz w:val="22"/>
                <w:szCs w:val="22"/>
              </w:rPr>
              <w:t>39</w:t>
            </w:r>
            <w:r w:rsidR="0031040D">
              <w:rPr>
                <w:rFonts w:ascii="Arial Narrow" w:hAnsi="Arial Narrow"/>
                <w:sz w:val="22"/>
                <w:szCs w:val="22"/>
              </w:rPr>
              <w:t>.</w:t>
            </w:r>
            <w:r>
              <w:rPr>
                <w:rFonts w:ascii="Arial Narrow" w:hAnsi="Arial Narrow"/>
                <w:sz w:val="22"/>
                <w:szCs w:val="22"/>
              </w:rPr>
              <w:t>5</w:t>
            </w:r>
          </w:p>
          <w:p w:rsidR="006E2669" w:rsidRDefault="00B40192" w:rsidP="00D54604">
            <w:pPr>
              <w:pStyle w:val="Body"/>
              <w:jc w:val="center"/>
              <w:cnfStyle w:val="000000000000"/>
              <w:rPr>
                <w:rFonts w:ascii="Arial Narrow" w:eastAsia="Arial Narrow" w:hAnsi="Arial Narrow" w:cs="Arial Narrow"/>
                <w:sz w:val="22"/>
                <w:szCs w:val="22"/>
              </w:rPr>
            </w:pPr>
            <w:r>
              <w:rPr>
                <w:rFonts w:ascii="Arial Narrow" w:hAnsi="Arial Narrow"/>
                <w:sz w:val="22"/>
                <w:szCs w:val="22"/>
              </w:rPr>
              <w:t>41</w:t>
            </w:r>
            <w:r w:rsidR="0031040D">
              <w:rPr>
                <w:rFonts w:ascii="Arial Narrow" w:hAnsi="Arial Narrow"/>
                <w:sz w:val="22"/>
                <w:szCs w:val="22"/>
              </w:rPr>
              <w:t>.</w:t>
            </w:r>
            <w:r>
              <w:rPr>
                <w:rFonts w:ascii="Arial Narrow" w:hAnsi="Arial Narrow"/>
                <w:sz w:val="22"/>
                <w:szCs w:val="22"/>
              </w:rPr>
              <w:t>1</w:t>
            </w:r>
          </w:p>
          <w:p w:rsidR="006E2669" w:rsidRDefault="00B40192" w:rsidP="00D54604">
            <w:pPr>
              <w:pStyle w:val="Body"/>
              <w:jc w:val="center"/>
              <w:cnfStyle w:val="000000000000"/>
            </w:pPr>
            <w:r>
              <w:rPr>
                <w:rFonts w:ascii="Arial Narrow" w:hAnsi="Arial Narrow"/>
                <w:sz w:val="22"/>
                <w:szCs w:val="22"/>
              </w:rPr>
              <w:t>53</w:t>
            </w:r>
            <w:r w:rsidR="0031040D">
              <w:rPr>
                <w:rFonts w:ascii="Arial Narrow" w:hAnsi="Arial Narrow"/>
                <w:sz w:val="22"/>
                <w:szCs w:val="22"/>
              </w:rPr>
              <w:t>.</w:t>
            </w:r>
            <w:r>
              <w:rPr>
                <w:rFonts w:ascii="Arial Narrow" w:hAnsi="Arial Narrow"/>
                <w:sz w:val="22"/>
                <w:szCs w:val="22"/>
              </w:rPr>
              <w:t>3</w:t>
            </w:r>
          </w:p>
        </w:tc>
        <w:tc>
          <w:tcPr>
            <w:tcW w:w="1183" w:type="dxa"/>
          </w:tcPr>
          <w:p w:rsidR="006E2669" w:rsidRDefault="00B40192" w:rsidP="00D54604">
            <w:pPr>
              <w:pStyle w:val="Body"/>
              <w:jc w:val="center"/>
              <w:cnfStyle w:val="000000000000"/>
            </w:pPr>
            <w:r>
              <w:rPr>
                <w:rFonts w:ascii="Arial Narrow" w:hAnsi="Arial Narrow"/>
                <w:sz w:val="22"/>
                <w:szCs w:val="22"/>
              </w:rPr>
              <w:t>0</w:t>
            </w:r>
            <w:r w:rsidR="0031040D">
              <w:rPr>
                <w:rFonts w:ascii="Arial Narrow" w:hAnsi="Arial Narrow"/>
                <w:sz w:val="22"/>
                <w:szCs w:val="22"/>
              </w:rPr>
              <w:t>.</w:t>
            </w:r>
            <w:r>
              <w:rPr>
                <w:rFonts w:ascii="Arial Narrow" w:hAnsi="Arial Narrow"/>
                <w:sz w:val="22"/>
                <w:szCs w:val="22"/>
              </w:rPr>
              <w:t>41</w:t>
            </w:r>
          </w:p>
        </w:tc>
        <w:tc>
          <w:tcPr>
            <w:tcW w:w="1285" w:type="dxa"/>
          </w:tcPr>
          <w:p w:rsidR="006E2669" w:rsidRDefault="006E2669" w:rsidP="00D54604">
            <w:pPr>
              <w:pStyle w:val="Body"/>
              <w:jc w:val="center"/>
              <w:cnfStyle w:val="000000000000"/>
              <w:rPr>
                <w:rFonts w:ascii="Arial Narrow" w:eastAsia="Arial Narrow" w:hAnsi="Arial Narrow" w:cs="Arial Narrow"/>
                <w:sz w:val="22"/>
                <w:szCs w:val="22"/>
                <w:lang w:val="en-US"/>
              </w:rPr>
            </w:pPr>
          </w:p>
          <w:p w:rsidR="006E2669" w:rsidRDefault="00B40192" w:rsidP="00D54604">
            <w:pPr>
              <w:pStyle w:val="Body"/>
              <w:jc w:val="center"/>
              <w:cnfStyle w:val="000000000000"/>
              <w:rPr>
                <w:rFonts w:ascii="Arial Narrow" w:eastAsia="Arial Narrow" w:hAnsi="Arial Narrow" w:cs="Arial Narrow"/>
                <w:sz w:val="22"/>
                <w:szCs w:val="22"/>
              </w:rPr>
            </w:pPr>
            <w:r>
              <w:rPr>
                <w:rFonts w:ascii="Arial Narrow" w:hAnsi="Arial Narrow"/>
                <w:sz w:val="22"/>
                <w:szCs w:val="22"/>
                <w:lang w:val="en-US"/>
              </w:rPr>
              <w:t>14</w:t>
            </w:r>
            <w:r w:rsidR="0031040D">
              <w:rPr>
                <w:rFonts w:ascii="Arial Narrow" w:hAnsi="Arial Narrow"/>
                <w:sz w:val="22"/>
                <w:szCs w:val="22"/>
                <w:lang w:val="en-US"/>
              </w:rPr>
              <w:t>.</w:t>
            </w:r>
            <w:r>
              <w:rPr>
                <w:rFonts w:ascii="Arial Narrow" w:hAnsi="Arial Narrow"/>
                <w:sz w:val="22"/>
                <w:szCs w:val="22"/>
                <w:lang w:val="en-US"/>
              </w:rPr>
              <w:t>8</w:t>
            </w:r>
          </w:p>
          <w:p w:rsidR="006E2669" w:rsidRDefault="00B40192" w:rsidP="00D54604">
            <w:pPr>
              <w:pStyle w:val="Body"/>
              <w:jc w:val="center"/>
              <w:cnfStyle w:val="000000000000"/>
              <w:rPr>
                <w:rFonts w:ascii="Arial Narrow" w:eastAsia="Arial Narrow" w:hAnsi="Arial Narrow" w:cs="Arial Narrow"/>
                <w:sz w:val="22"/>
                <w:szCs w:val="22"/>
              </w:rPr>
            </w:pPr>
            <w:r>
              <w:rPr>
                <w:rFonts w:ascii="Arial Narrow" w:hAnsi="Arial Narrow"/>
                <w:sz w:val="22"/>
                <w:szCs w:val="22"/>
                <w:lang w:val="en-US"/>
              </w:rPr>
              <w:t>23</w:t>
            </w:r>
            <w:r w:rsidR="0031040D">
              <w:rPr>
                <w:rFonts w:ascii="Arial Narrow" w:hAnsi="Arial Narrow"/>
                <w:sz w:val="22"/>
                <w:szCs w:val="22"/>
                <w:lang w:val="en-US"/>
              </w:rPr>
              <w:t>.</w:t>
            </w:r>
            <w:r>
              <w:rPr>
                <w:rFonts w:ascii="Arial Narrow" w:hAnsi="Arial Narrow"/>
                <w:sz w:val="22"/>
                <w:szCs w:val="22"/>
                <w:lang w:val="en-US"/>
              </w:rPr>
              <w:t>2</w:t>
            </w:r>
          </w:p>
          <w:p w:rsidR="006E2669" w:rsidRDefault="00B40192" w:rsidP="00D54604">
            <w:pPr>
              <w:pStyle w:val="Body"/>
              <w:jc w:val="center"/>
              <w:cnfStyle w:val="000000000000"/>
            </w:pPr>
            <w:r>
              <w:rPr>
                <w:rFonts w:ascii="Arial Narrow" w:hAnsi="Arial Narrow"/>
                <w:sz w:val="22"/>
                <w:szCs w:val="22"/>
                <w:lang w:val="en-US"/>
              </w:rPr>
              <w:t>10</w:t>
            </w:r>
          </w:p>
        </w:tc>
        <w:tc>
          <w:tcPr>
            <w:tcW w:w="1063" w:type="dxa"/>
          </w:tcPr>
          <w:p w:rsidR="006E2669" w:rsidRDefault="00B40192" w:rsidP="00D54604">
            <w:pPr>
              <w:pStyle w:val="Body"/>
              <w:jc w:val="center"/>
              <w:cnfStyle w:val="000000000000"/>
            </w:pPr>
            <w:r>
              <w:rPr>
                <w:rFonts w:ascii="Arial Narrow" w:hAnsi="Arial Narrow"/>
                <w:sz w:val="22"/>
                <w:szCs w:val="22"/>
                <w:lang w:val="en-US"/>
              </w:rPr>
              <w:t>0</w:t>
            </w:r>
            <w:r w:rsidR="0031040D">
              <w:rPr>
                <w:rFonts w:ascii="Arial Narrow" w:hAnsi="Arial Narrow"/>
                <w:sz w:val="22"/>
                <w:szCs w:val="22"/>
                <w:lang w:val="en-US"/>
              </w:rPr>
              <w:t>.</w:t>
            </w:r>
            <w:r>
              <w:rPr>
                <w:rFonts w:ascii="Arial Narrow" w:hAnsi="Arial Narrow"/>
                <w:sz w:val="22"/>
                <w:szCs w:val="22"/>
                <w:lang w:val="en-US"/>
              </w:rPr>
              <w:t>24</w:t>
            </w:r>
          </w:p>
        </w:tc>
      </w:tr>
      <w:tr w:rsidR="006E2669" w:rsidTr="009B587C">
        <w:trPr>
          <w:cnfStyle w:val="000000100000"/>
          <w:trHeight w:val="725"/>
        </w:trPr>
        <w:tc>
          <w:tcPr>
            <w:cnfStyle w:val="001000000000"/>
            <w:tcW w:w="1540" w:type="dxa"/>
          </w:tcPr>
          <w:p w:rsidR="006E2669" w:rsidRPr="00F1287B" w:rsidRDefault="00B40192">
            <w:pPr>
              <w:pStyle w:val="Body"/>
              <w:jc w:val="both"/>
              <w:rPr>
                <w:rFonts w:ascii="Arial Narrow" w:eastAsia="Arial Narrow" w:hAnsi="Arial Narrow" w:cs="Arial Narrow"/>
                <w:sz w:val="22"/>
                <w:szCs w:val="22"/>
                <w:lang w:val="en-US"/>
              </w:rPr>
            </w:pPr>
            <w:r>
              <w:rPr>
                <w:rFonts w:ascii="Arial Narrow" w:hAnsi="Arial Narrow"/>
                <w:sz w:val="22"/>
                <w:szCs w:val="22"/>
                <w:lang w:val="en-US"/>
              </w:rPr>
              <w:t>ASA</w:t>
            </w:r>
          </w:p>
          <w:p w:rsidR="006E2669" w:rsidRPr="00F1287B" w:rsidRDefault="00B40192">
            <w:pPr>
              <w:pStyle w:val="Body"/>
              <w:jc w:val="both"/>
              <w:rPr>
                <w:rFonts w:ascii="Arial Narrow" w:eastAsia="Arial Narrow" w:hAnsi="Arial Narrow" w:cs="Arial Narrow"/>
                <w:sz w:val="22"/>
                <w:szCs w:val="22"/>
                <w:lang w:val="en-US"/>
              </w:rPr>
            </w:pPr>
            <w:r>
              <w:rPr>
                <w:rFonts w:ascii="Arial Narrow" w:hAnsi="Arial Narrow"/>
                <w:sz w:val="22"/>
                <w:szCs w:val="22"/>
                <w:lang w:val="en-US"/>
              </w:rPr>
              <w:t>I-II</w:t>
            </w:r>
          </w:p>
          <w:p w:rsidR="006E2669" w:rsidRPr="00F1287B" w:rsidRDefault="00B40192">
            <w:pPr>
              <w:pStyle w:val="Body"/>
              <w:jc w:val="both"/>
              <w:rPr>
                <w:lang w:val="en-US"/>
              </w:rPr>
            </w:pPr>
            <w:r>
              <w:rPr>
                <w:rFonts w:ascii="Arial Narrow" w:hAnsi="Arial Narrow"/>
                <w:sz w:val="22"/>
                <w:szCs w:val="22"/>
                <w:lang w:val="en-US"/>
              </w:rPr>
              <w:t>III- IV</w:t>
            </w:r>
          </w:p>
        </w:tc>
        <w:tc>
          <w:tcPr>
            <w:tcW w:w="1174" w:type="dxa"/>
          </w:tcPr>
          <w:p w:rsidR="006E2669" w:rsidRDefault="006E2669" w:rsidP="00D54604">
            <w:pPr>
              <w:pStyle w:val="Body"/>
              <w:jc w:val="center"/>
              <w:cnfStyle w:val="000000100000"/>
              <w:rPr>
                <w:rFonts w:ascii="Arial Narrow" w:eastAsia="Arial Narrow" w:hAnsi="Arial Narrow" w:cs="Arial Narrow"/>
                <w:sz w:val="22"/>
                <w:szCs w:val="22"/>
                <w:lang w:val="en-US"/>
              </w:rPr>
            </w:pPr>
          </w:p>
          <w:p w:rsidR="006E2669" w:rsidRDefault="00B40192" w:rsidP="00D54604">
            <w:pPr>
              <w:pStyle w:val="Body"/>
              <w:jc w:val="center"/>
              <w:cnfStyle w:val="000000100000"/>
              <w:rPr>
                <w:rFonts w:ascii="Arial Narrow" w:eastAsia="Arial Narrow" w:hAnsi="Arial Narrow" w:cs="Arial Narrow"/>
                <w:sz w:val="22"/>
                <w:szCs w:val="22"/>
              </w:rPr>
            </w:pPr>
            <w:r>
              <w:rPr>
                <w:rFonts w:ascii="Arial Narrow" w:hAnsi="Arial Narrow"/>
                <w:sz w:val="22"/>
                <w:szCs w:val="22"/>
              </w:rPr>
              <w:t>5</w:t>
            </w:r>
            <w:r w:rsidR="0031040D">
              <w:rPr>
                <w:rFonts w:ascii="Arial Narrow" w:hAnsi="Arial Narrow"/>
                <w:sz w:val="22"/>
                <w:szCs w:val="22"/>
              </w:rPr>
              <w:t>.</w:t>
            </w:r>
            <w:r>
              <w:rPr>
                <w:rFonts w:ascii="Arial Narrow" w:hAnsi="Arial Narrow"/>
                <w:sz w:val="22"/>
                <w:szCs w:val="22"/>
              </w:rPr>
              <w:t>6</w:t>
            </w:r>
          </w:p>
          <w:p w:rsidR="006E2669" w:rsidRDefault="00B40192" w:rsidP="00D54604">
            <w:pPr>
              <w:pStyle w:val="Body"/>
              <w:jc w:val="center"/>
              <w:cnfStyle w:val="000000100000"/>
            </w:pPr>
            <w:r>
              <w:rPr>
                <w:rFonts w:ascii="Arial Narrow" w:hAnsi="Arial Narrow"/>
                <w:sz w:val="22"/>
                <w:szCs w:val="22"/>
              </w:rPr>
              <w:t>5</w:t>
            </w:r>
          </w:p>
        </w:tc>
        <w:tc>
          <w:tcPr>
            <w:tcW w:w="1131" w:type="dxa"/>
          </w:tcPr>
          <w:p w:rsidR="006E2669" w:rsidRDefault="00B40192" w:rsidP="00D54604">
            <w:pPr>
              <w:pStyle w:val="Body"/>
              <w:jc w:val="center"/>
              <w:cnfStyle w:val="000000100000"/>
            </w:pPr>
            <w:r>
              <w:rPr>
                <w:rFonts w:ascii="Arial Narrow" w:hAnsi="Arial Narrow"/>
                <w:sz w:val="22"/>
                <w:szCs w:val="22"/>
              </w:rPr>
              <w:t>0</w:t>
            </w:r>
            <w:r w:rsidR="0031040D">
              <w:rPr>
                <w:rFonts w:ascii="Arial Narrow" w:hAnsi="Arial Narrow"/>
                <w:sz w:val="22"/>
                <w:szCs w:val="22"/>
              </w:rPr>
              <w:t>.</w:t>
            </w:r>
            <w:r>
              <w:rPr>
                <w:rFonts w:ascii="Arial Narrow" w:hAnsi="Arial Narrow"/>
                <w:sz w:val="22"/>
                <w:szCs w:val="22"/>
              </w:rPr>
              <w:t>66</w:t>
            </w:r>
          </w:p>
        </w:tc>
        <w:tc>
          <w:tcPr>
            <w:tcW w:w="1097" w:type="dxa"/>
          </w:tcPr>
          <w:p w:rsidR="006E2669" w:rsidRDefault="006E2669" w:rsidP="00D54604">
            <w:pPr>
              <w:pStyle w:val="Body"/>
              <w:jc w:val="center"/>
              <w:cnfStyle w:val="000000100000"/>
              <w:rPr>
                <w:rFonts w:ascii="Arial Narrow" w:eastAsia="Arial Narrow" w:hAnsi="Arial Narrow" w:cs="Arial Narrow"/>
                <w:sz w:val="22"/>
                <w:szCs w:val="22"/>
              </w:rPr>
            </w:pPr>
          </w:p>
          <w:p w:rsidR="006E2669" w:rsidRDefault="00B40192" w:rsidP="00D54604">
            <w:pPr>
              <w:pStyle w:val="Body"/>
              <w:jc w:val="center"/>
              <w:cnfStyle w:val="000000100000"/>
              <w:rPr>
                <w:rFonts w:ascii="Arial Narrow" w:eastAsia="Arial Narrow" w:hAnsi="Arial Narrow" w:cs="Arial Narrow"/>
                <w:sz w:val="22"/>
                <w:szCs w:val="22"/>
              </w:rPr>
            </w:pPr>
            <w:r>
              <w:rPr>
                <w:rFonts w:ascii="Arial Narrow" w:hAnsi="Arial Narrow"/>
                <w:sz w:val="22"/>
                <w:szCs w:val="22"/>
              </w:rPr>
              <w:t>35</w:t>
            </w:r>
            <w:r w:rsidR="0031040D">
              <w:rPr>
                <w:rFonts w:ascii="Arial Narrow" w:hAnsi="Arial Narrow"/>
                <w:sz w:val="22"/>
                <w:szCs w:val="22"/>
              </w:rPr>
              <w:t>.</w:t>
            </w:r>
            <w:r>
              <w:rPr>
                <w:rFonts w:ascii="Arial Narrow" w:hAnsi="Arial Narrow"/>
                <w:sz w:val="22"/>
                <w:szCs w:val="22"/>
              </w:rPr>
              <w:t>5</w:t>
            </w:r>
          </w:p>
          <w:p w:rsidR="006E2669" w:rsidRDefault="00B40192" w:rsidP="00D54604">
            <w:pPr>
              <w:pStyle w:val="Body"/>
              <w:jc w:val="center"/>
              <w:cnfStyle w:val="000000100000"/>
            </w:pPr>
            <w:r>
              <w:rPr>
                <w:rFonts w:ascii="Arial Narrow" w:hAnsi="Arial Narrow"/>
                <w:sz w:val="22"/>
                <w:szCs w:val="22"/>
              </w:rPr>
              <w:t>55</w:t>
            </w:r>
          </w:p>
        </w:tc>
        <w:tc>
          <w:tcPr>
            <w:tcW w:w="1183" w:type="dxa"/>
          </w:tcPr>
          <w:p w:rsidR="006E2669" w:rsidRDefault="00B40192" w:rsidP="00D54604">
            <w:pPr>
              <w:pStyle w:val="Body"/>
              <w:jc w:val="center"/>
              <w:cnfStyle w:val="000000100000"/>
            </w:pPr>
            <w:r>
              <w:rPr>
                <w:rFonts w:ascii="Arial Narrow" w:hAnsi="Arial Narrow"/>
                <w:sz w:val="22"/>
                <w:szCs w:val="22"/>
              </w:rPr>
              <w:t>0</w:t>
            </w:r>
            <w:r w:rsidR="0031040D">
              <w:rPr>
                <w:rFonts w:ascii="Arial Narrow" w:hAnsi="Arial Narrow"/>
                <w:sz w:val="22"/>
                <w:szCs w:val="22"/>
              </w:rPr>
              <w:t>.</w:t>
            </w:r>
            <w:r>
              <w:rPr>
                <w:rFonts w:ascii="Arial Narrow" w:hAnsi="Arial Narrow"/>
                <w:sz w:val="22"/>
                <w:szCs w:val="22"/>
              </w:rPr>
              <w:t>01</w:t>
            </w:r>
          </w:p>
        </w:tc>
        <w:tc>
          <w:tcPr>
            <w:tcW w:w="1285" w:type="dxa"/>
          </w:tcPr>
          <w:p w:rsidR="006E2669" w:rsidRDefault="006E2669" w:rsidP="00D54604">
            <w:pPr>
              <w:pStyle w:val="Body"/>
              <w:jc w:val="center"/>
              <w:cnfStyle w:val="000000100000"/>
              <w:rPr>
                <w:rFonts w:ascii="Arial Narrow" w:eastAsia="Arial Narrow" w:hAnsi="Arial Narrow" w:cs="Arial Narrow"/>
                <w:sz w:val="22"/>
                <w:szCs w:val="22"/>
              </w:rPr>
            </w:pPr>
          </w:p>
          <w:p w:rsidR="006E2669" w:rsidRDefault="00B40192" w:rsidP="00D54604">
            <w:pPr>
              <w:pStyle w:val="Body"/>
              <w:jc w:val="center"/>
              <w:cnfStyle w:val="000000100000"/>
              <w:rPr>
                <w:rFonts w:ascii="Arial Narrow" w:eastAsia="Arial Narrow" w:hAnsi="Arial Narrow" w:cs="Arial Narrow"/>
                <w:sz w:val="22"/>
                <w:szCs w:val="22"/>
              </w:rPr>
            </w:pPr>
            <w:r>
              <w:rPr>
                <w:rFonts w:ascii="Arial Narrow" w:hAnsi="Arial Narrow"/>
                <w:sz w:val="22"/>
                <w:szCs w:val="22"/>
              </w:rPr>
              <w:t>14</w:t>
            </w:r>
            <w:r w:rsidR="0031040D">
              <w:rPr>
                <w:rFonts w:ascii="Arial Narrow" w:hAnsi="Arial Narrow"/>
                <w:sz w:val="22"/>
                <w:szCs w:val="22"/>
              </w:rPr>
              <w:t>.</w:t>
            </w:r>
            <w:r>
              <w:rPr>
                <w:rFonts w:ascii="Arial Narrow" w:hAnsi="Arial Narrow"/>
                <w:sz w:val="22"/>
                <w:szCs w:val="22"/>
              </w:rPr>
              <w:t>4</w:t>
            </w:r>
          </w:p>
          <w:p w:rsidR="006E2669" w:rsidRDefault="00B40192" w:rsidP="00D54604">
            <w:pPr>
              <w:pStyle w:val="Body"/>
              <w:jc w:val="center"/>
              <w:cnfStyle w:val="000000100000"/>
            </w:pPr>
            <w:r>
              <w:rPr>
                <w:rFonts w:ascii="Arial Narrow" w:hAnsi="Arial Narrow"/>
                <w:sz w:val="22"/>
                <w:szCs w:val="22"/>
              </w:rPr>
              <w:t>19</w:t>
            </w:r>
            <w:r w:rsidR="0031040D">
              <w:rPr>
                <w:rFonts w:ascii="Arial Narrow" w:hAnsi="Arial Narrow"/>
                <w:sz w:val="22"/>
                <w:szCs w:val="22"/>
              </w:rPr>
              <w:t>.</w:t>
            </w:r>
            <w:r>
              <w:rPr>
                <w:rFonts w:ascii="Arial Narrow" w:hAnsi="Arial Narrow"/>
                <w:sz w:val="22"/>
                <w:szCs w:val="22"/>
              </w:rPr>
              <w:t>7</w:t>
            </w:r>
          </w:p>
        </w:tc>
        <w:tc>
          <w:tcPr>
            <w:tcW w:w="1063" w:type="dxa"/>
          </w:tcPr>
          <w:p w:rsidR="006E2669" w:rsidRDefault="00B40192" w:rsidP="00D54604">
            <w:pPr>
              <w:pStyle w:val="Body"/>
              <w:jc w:val="center"/>
              <w:cnfStyle w:val="000000100000"/>
            </w:pPr>
            <w:r>
              <w:rPr>
                <w:rFonts w:ascii="Arial Narrow" w:hAnsi="Arial Narrow"/>
                <w:sz w:val="22"/>
                <w:szCs w:val="22"/>
              </w:rPr>
              <w:t>0</w:t>
            </w:r>
            <w:r w:rsidR="0031040D">
              <w:rPr>
                <w:rFonts w:ascii="Arial Narrow" w:hAnsi="Arial Narrow"/>
                <w:sz w:val="22"/>
                <w:szCs w:val="22"/>
              </w:rPr>
              <w:t>.</w:t>
            </w:r>
            <w:r>
              <w:rPr>
                <w:rFonts w:ascii="Arial Narrow" w:hAnsi="Arial Narrow"/>
                <w:sz w:val="22"/>
                <w:szCs w:val="22"/>
              </w:rPr>
              <w:t>37</w:t>
            </w:r>
          </w:p>
        </w:tc>
      </w:tr>
    </w:tbl>
    <w:p w:rsidR="006E2669" w:rsidRDefault="006E2669">
      <w:pPr>
        <w:pStyle w:val="RACP-narrow12"/>
        <w:widowControl w:val="0"/>
        <w:spacing w:line="240" w:lineRule="auto"/>
        <w:rPr>
          <w:rStyle w:val="y2iqfc"/>
        </w:rPr>
      </w:pPr>
    </w:p>
    <w:p w:rsidR="006E2669" w:rsidRDefault="006E2669">
      <w:pPr>
        <w:pStyle w:val="RACP-TNRsin"/>
        <w:rPr>
          <w:rStyle w:val="y2iqfc"/>
        </w:rPr>
      </w:pPr>
    </w:p>
    <w:p w:rsidR="006E2669" w:rsidRDefault="00B40192" w:rsidP="00F111DB">
      <w:pPr>
        <w:pStyle w:val="RACP-narrow12"/>
        <w:jc w:val="left"/>
        <w:rPr>
          <w:rStyle w:val="Ninguno"/>
        </w:rPr>
      </w:pPr>
      <w:r>
        <w:rPr>
          <w:b/>
          <w:bCs/>
          <w:lang w:val="it-IT"/>
        </w:rPr>
        <w:t>Tabl</w:t>
      </w:r>
      <w:r w:rsidR="00F111DB">
        <w:rPr>
          <w:b/>
          <w:bCs/>
          <w:lang w:val="it-IT"/>
        </w:rPr>
        <w:t>e</w:t>
      </w:r>
      <w:r>
        <w:rPr>
          <w:b/>
          <w:bCs/>
          <w:lang w:val="it-IT"/>
        </w:rPr>
        <w:t xml:space="preserve"> 4. </w:t>
      </w:r>
      <w:r w:rsidR="004D398A" w:rsidRPr="004D398A">
        <w:rPr>
          <w:rStyle w:val="Ninguno"/>
        </w:rPr>
        <w:t>Hospital stay, mortality, reoperation and readmission analyzed based on the most frequent complications.</w:t>
      </w:r>
    </w:p>
    <w:tbl>
      <w:tblPr>
        <w:tblStyle w:val="Sombreadoclaro-nfasis12"/>
        <w:tblW w:w="5000" w:type="pct"/>
        <w:tblLook w:val="04A0"/>
      </w:tblPr>
      <w:tblGrid>
        <w:gridCol w:w="1476"/>
        <w:gridCol w:w="2108"/>
        <w:gridCol w:w="2108"/>
        <w:gridCol w:w="1873"/>
        <w:gridCol w:w="1149"/>
      </w:tblGrid>
      <w:tr w:rsidR="003D57E4" w:rsidTr="009B587C">
        <w:trPr>
          <w:cnfStyle w:val="100000000000"/>
          <w:trHeight w:val="275"/>
        </w:trPr>
        <w:tc>
          <w:tcPr>
            <w:cnfStyle w:val="001000000000"/>
            <w:tcW w:w="865" w:type="pct"/>
          </w:tcPr>
          <w:p w:rsidR="006E2669" w:rsidRDefault="00B40192">
            <w:pPr>
              <w:pStyle w:val="Body"/>
              <w:jc w:val="both"/>
            </w:pPr>
            <w:r>
              <w:rPr>
                <w:rFonts w:ascii="Arial Narrow" w:hAnsi="Arial Narrow"/>
                <w:sz w:val="22"/>
                <w:szCs w:val="22"/>
              </w:rPr>
              <w:t>Variable</w:t>
            </w:r>
          </w:p>
        </w:tc>
        <w:tc>
          <w:tcPr>
            <w:tcW w:w="1228" w:type="pct"/>
          </w:tcPr>
          <w:p w:rsidR="006E2669" w:rsidRPr="002A2DEF" w:rsidRDefault="00356A60" w:rsidP="004D398A">
            <w:pPr>
              <w:pStyle w:val="Body"/>
              <w:jc w:val="center"/>
              <w:cnfStyle w:val="100000000000"/>
              <w:rPr>
                <w:rFonts w:ascii="Arial Narrow" w:hAnsi="Arial Narrow"/>
                <w:sz w:val="22"/>
                <w:szCs w:val="22"/>
              </w:rPr>
            </w:pPr>
            <w:r>
              <w:rPr>
                <w:rFonts w:ascii="Arial Narrow" w:hAnsi="Arial Narrow"/>
                <w:sz w:val="22"/>
                <w:szCs w:val="22"/>
              </w:rPr>
              <w:t>A</w:t>
            </w:r>
            <w:r w:rsidR="004D398A">
              <w:rPr>
                <w:rFonts w:ascii="Arial Narrow" w:hAnsi="Arial Narrow"/>
                <w:sz w:val="22"/>
                <w:szCs w:val="22"/>
              </w:rPr>
              <w:t>F</w:t>
            </w:r>
            <w:r w:rsidR="00B40192">
              <w:rPr>
                <w:rFonts w:ascii="Arial Narrow" w:hAnsi="Arial Narrow"/>
                <w:sz w:val="22"/>
                <w:szCs w:val="22"/>
              </w:rPr>
              <w:t xml:space="preserve"> (%)</w:t>
            </w:r>
          </w:p>
        </w:tc>
        <w:tc>
          <w:tcPr>
            <w:tcW w:w="1228" w:type="pct"/>
          </w:tcPr>
          <w:p w:rsidR="006E2669" w:rsidRPr="002A2DEF" w:rsidRDefault="00B40192" w:rsidP="004D398A">
            <w:pPr>
              <w:pStyle w:val="Body"/>
              <w:jc w:val="center"/>
              <w:cnfStyle w:val="100000000000"/>
              <w:rPr>
                <w:rFonts w:ascii="Arial Narrow" w:hAnsi="Arial Narrow"/>
                <w:sz w:val="22"/>
                <w:szCs w:val="22"/>
              </w:rPr>
            </w:pPr>
            <w:r>
              <w:rPr>
                <w:rFonts w:ascii="Arial Narrow" w:hAnsi="Arial Narrow"/>
                <w:sz w:val="22"/>
                <w:szCs w:val="22"/>
              </w:rPr>
              <w:t>Ile</w:t>
            </w:r>
            <w:r w:rsidR="004D398A">
              <w:rPr>
                <w:rFonts w:ascii="Arial Narrow" w:hAnsi="Arial Narrow"/>
                <w:sz w:val="22"/>
                <w:szCs w:val="22"/>
              </w:rPr>
              <w:t>us</w:t>
            </w:r>
            <w:r>
              <w:rPr>
                <w:rFonts w:ascii="Arial Narrow" w:hAnsi="Arial Narrow"/>
                <w:sz w:val="22"/>
                <w:szCs w:val="22"/>
              </w:rPr>
              <w:t xml:space="preserve"> (%)</w:t>
            </w:r>
          </w:p>
        </w:tc>
        <w:tc>
          <w:tcPr>
            <w:tcW w:w="1093" w:type="pct"/>
          </w:tcPr>
          <w:p w:rsidR="006E2669" w:rsidRPr="002A2DEF" w:rsidRDefault="004D398A" w:rsidP="004D398A">
            <w:pPr>
              <w:pStyle w:val="Body"/>
              <w:jc w:val="center"/>
              <w:cnfStyle w:val="100000000000"/>
              <w:rPr>
                <w:rFonts w:ascii="Arial Narrow" w:hAnsi="Arial Narrow"/>
                <w:sz w:val="22"/>
                <w:szCs w:val="22"/>
              </w:rPr>
            </w:pPr>
            <w:r>
              <w:rPr>
                <w:rFonts w:ascii="Arial Narrow" w:hAnsi="Arial Narrow"/>
                <w:sz w:val="22"/>
                <w:szCs w:val="22"/>
              </w:rPr>
              <w:t>SSI</w:t>
            </w:r>
            <w:r w:rsidR="00B40192">
              <w:rPr>
                <w:rFonts w:ascii="Arial Narrow" w:hAnsi="Arial Narrow"/>
                <w:sz w:val="22"/>
                <w:szCs w:val="22"/>
              </w:rPr>
              <w:t xml:space="preserve"> (%)</w:t>
            </w:r>
          </w:p>
        </w:tc>
        <w:tc>
          <w:tcPr>
            <w:tcW w:w="586" w:type="pct"/>
          </w:tcPr>
          <w:p w:rsidR="006E2669" w:rsidRPr="002A2DEF" w:rsidRDefault="00B40192" w:rsidP="004D398A">
            <w:pPr>
              <w:pStyle w:val="Body"/>
              <w:jc w:val="center"/>
              <w:cnfStyle w:val="100000000000"/>
              <w:rPr>
                <w:rFonts w:ascii="Arial Narrow" w:hAnsi="Arial Narrow"/>
                <w:sz w:val="22"/>
                <w:szCs w:val="22"/>
              </w:rPr>
            </w:pPr>
            <w:r>
              <w:rPr>
                <w:rFonts w:ascii="Arial Narrow" w:hAnsi="Arial Narrow"/>
                <w:sz w:val="22"/>
                <w:szCs w:val="22"/>
              </w:rPr>
              <w:t>Probabili</w:t>
            </w:r>
            <w:r w:rsidR="004D398A">
              <w:rPr>
                <w:rFonts w:ascii="Arial Narrow" w:hAnsi="Arial Narrow"/>
                <w:sz w:val="22"/>
                <w:szCs w:val="22"/>
              </w:rPr>
              <w:t>ty</w:t>
            </w:r>
          </w:p>
        </w:tc>
      </w:tr>
      <w:tr w:rsidR="003D57E4" w:rsidTr="009B587C">
        <w:trPr>
          <w:cnfStyle w:val="000000100000"/>
          <w:trHeight w:val="340"/>
        </w:trPr>
        <w:tc>
          <w:tcPr>
            <w:cnfStyle w:val="001000000000"/>
            <w:tcW w:w="865" w:type="pct"/>
          </w:tcPr>
          <w:p w:rsidR="00356A60" w:rsidRPr="002A2DEF" w:rsidRDefault="00356A60" w:rsidP="003D57E4">
            <w:pPr>
              <w:rPr>
                <w:rFonts w:ascii="Arial Narrow" w:hAnsi="Arial Narrow" w:cs="Arial Unicode MS"/>
                <w:color w:val="000000"/>
                <w:sz w:val="22"/>
                <w:szCs w:val="22"/>
                <w:u w:color="000000"/>
                <w:shd w:val="nil"/>
                <w:lang w:val="es-ES_tradnl" w:eastAsia="es-ES"/>
              </w:rPr>
            </w:pPr>
            <w:r w:rsidRPr="002A2DEF">
              <w:rPr>
                <w:rFonts w:ascii="Arial Narrow" w:hAnsi="Arial Narrow" w:cs="Arial Unicode MS"/>
                <w:color w:val="000000"/>
                <w:sz w:val="22"/>
                <w:szCs w:val="22"/>
                <w:u w:color="000000"/>
                <w:shd w:val="nil"/>
                <w:lang w:val="es-ES_tradnl" w:eastAsia="es-ES"/>
              </w:rPr>
              <w:t>Hospital stay</w:t>
            </w:r>
            <w:r w:rsidR="003D57E4" w:rsidRPr="002A2DEF">
              <w:rPr>
                <w:rFonts w:ascii="Arial Narrow" w:hAnsi="Arial Narrow" w:cs="Arial Unicode MS"/>
                <w:color w:val="000000"/>
                <w:sz w:val="22"/>
                <w:szCs w:val="22"/>
                <w:u w:color="000000"/>
                <w:shd w:val="nil"/>
                <w:lang w:val="es-ES_tradnl" w:eastAsia="es-ES"/>
              </w:rPr>
              <w:t xml:space="preserve"> </w:t>
            </w:r>
            <w:r w:rsidRPr="002A2DEF">
              <w:rPr>
                <w:rFonts w:ascii="Arial Narrow" w:hAnsi="Arial Narrow" w:cs="Arial Unicode MS"/>
                <w:color w:val="000000"/>
                <w:sz w:val="22"/>
                <w:szCs w:val="22"/>
                <w:u w:color="000000"/>
                <w:shd w:val="nil"/>
                <w:lang w:val="es-ES_tradnl" w:eastAsia="es-ES"/>
              </w:rPr>
              <w:t>(days)</w:t>
            </w:r>
          </w:p>
        </w:tc>
        <w:tc>
          <w:tcPr>
            <w:tcW w:w="1228" w:type="pct"/>
          </w:tcPr>
          <w:p w:rsidR="00356A60" w:rsidRPr="002A2DEF" w:rsidRDefault="00356A60" w:rsidP="004D398A">
            <w:pPr>
              <w:pStyle w:val="Body"/>
              <w:jc w:val="center"/>
              <w:cnfStyle w:val="000000100000"/>
              <w:rPr>
                <w:rFonts w:ascii="Arial Narrow" w:hAnsi="Arial Narrow"/>
                <w:sz w:val="22"/>
                <w:szCs w:val="22"/>
              </w:rPr>
            </w:pPr>
            <w:r>
              <w:rPr>
                <w:rFonts w:ascii="Arial Narrow" w:hAnsi="Arial Narrow"/>
                <w:sz w:val="22"/>
                <w:szCs w:val="22"/>
              </w:rPr>
              <w:t>15,5 (IC 95% 9,8–21,1)</w:t>
            </w:r>
          </w:p>
        </w:tc>
        <w:tc>
          <w:tcPr>
            <w:tcW w:w="1228" w:type="pct"/>
          </w:tcPr>
          <w:p w:rsidR="00356A60" w:rsidRPr="002A2DEF" w:rsidRDefault="00356A60" w:rsidP="004D398A">
            <w:pPr>
              <w:pStyle w:val="Body"/>
              <w:jc w:val="center"/>
              <w:cnfStyle w:val="000000100000"/>
              <w:rPr>
                <w:rFonts w:ascii="Arial Narrow" w:hAnsi="Arial Narrow"/>
                <w:sz w:val="22"/>
                <w:szCs w:val="22"/>
              </w:rPr>
            </w:pPr>
            <w:r w:rsidRPr="002A2DEF">
              <w:rPr>
                <w:rFonts w:ascii="Arial Narrow" w:hAnsi="Arial Narrow"/>
                <w:sz w:val="22"/>
                <w:szCs w:val="22"/>
              </w:rPr>
              <w:t>11 (IC 95% 6,7–15,3)</w:t>
            </w:r>
          </w:p>
        </w:tc>
        <w:tc>
          <w:tcPr>
            <w:tcW w:w="1093" w:type="pct"/>
          </w:tcPr>
          <w:p w:rsidR="00356A60" w:rsidRPr="002A2DEF" w:rsidRDefault="00356A60" w:rsidP="004D398A">
            <w:pPr>
              <w:pStyle w:val="Body"/>
              <w:jc w:val="center"/>
              <w:cnfStyle w:val="000000100000"/>
              <w:rPr>
                <w:rFonts w:ascii="Arial Narrow" w:hAnsi="Arial Narrow"/>
                <w:sz w:val="22"/>
                <w:szCs w:val="22"/>
              </w:rPr>
            </w:pPr>
            <w:r w:rsidRPr="002A2DEF">
              <w:rPr>
                <w:rFonts w:ascii="Arial Narrow" w:hAnsi="Arial Narrow"/>
                <w:sz w:val="22"/>
                <w:szCs w:val="22"/>
              </w:rPr>
              <w:t>8,6 (IC 95% 5,2–12)</w:t>
            </w:r>
          </w:p>
        </w:tc>
        <w:tc>
          <w:tcPr>
            <w:tcW w:w="586" w:type="pct"/>
          </w:tcPr>
          <w:p w:rsidR="00356A60" w:rsidRPr="002A2DEF" w:rsidRDefault="00356A60" w:rsidP="004D398A">
            <w:pPr>
              <w:pStyle w:val="Body"/>
              <w:jc w:val="center"/>
              <w:cnfStyle w:val="000000100000"/>
              <w:rPr>
                <w:rFonts w:ascii="Arial Narrow" w:hAnsi="Arial Narrow"/>
                <w:sz w:val="22"/>
                <w:szCs w:val="22"/>
              </w:rPr>
            </w:pPr>
            <w:r w:rsidRPr="002A2DEF">
              <w:rPr>
                <w:rFonts w:ascii="Arial Narrow" w:hAnsi="Arial Narrow"/>
                <w:sz w:val="22"/>
                <w:szCs w:val="22"/>
              </w:rPr>
              <w:t>0,19</w:t>
            </w:r>
          </w:p>
        </w:tc>
      </w:tr>
      <w:tr w:rsidR="003D57E4" w:rsidTr="009B587C">
        <w:trPr>
          <w:trHeight w:val="260"/>
        </w:trPr>
        <w:tc>
          <w:tcPr>
            <w:cnfStyle w:val="001000000000"/>
            <w:tcW w:w="865" w:type="pct"/>
          </w:tcPr>
          <w:p w:rsidR="00356A60" w:rsidRPr="002A2DEF" w:rsidRDefault="00356A60" w:rsidP="00722111">
            <w:pPr>
              <w:rPr>
                <w:rFonts w:ascii="Arial Narrow" w:hAnsi="Arial Narrow" w:cs="Arial Unicode MS"/>
                <w:color w:val="000000"/>
                <w:sz w:val="22"/>
                <w:szCs w:val="22"/>
                <w:u w:color="000000"/>
                <w:shd w:val="nil"/>
                <w:lang w:val="es-ES_tradnl" w:eastAsia="es-ES"/>
              </w:rPr>
            </w:pPr>
            <w:r w:rsidRPr="002A2DEF">
              <w:rPr>
                <w:rFonts w:ascii="Arial Narrow" w:hAnsi="Arial Narrow" w:cs="Arial Unicode MS"/>
                <w:color w:val="000000"/>
                <w:sz w:val="22"/>
                <w:szCs w:val="22"/>
                <w:u w:color="000000"/>
                <w:shd w:val="nil"/>
                <w:lang w:val="es-ES_tradnl" w:eastAsia="es-ES"/>
              </w:rPr>
              <w:t>Mortality</w:t>
            </w:r>
          </w:p>
        </w:tc>
        <w:tc>
          <w:tcPr>
            <w:tcW w:w="1228" w:type="pct"/>
          </w:tcPr>
          <w:p w:rsidR="00356A60" w:rsidRPr="002A2DEF" w:rsidRDefault="00356A60" w:rsidP="004D398A">
            <w:pPr>
              <w:pStyle w:val="Body"/>
              <w:jc w:val="center"/>
              <w:cnfStyle w:val="000000000000"/>
              <w:rPr>
                <w:rFonts w:ascii="Arial Narrow" w:hAnsi="Arial Narrow"/>
                <w:sz w:val="22"/>
                <w:szCs w:val="22"/>
              </w:rPr>
            </w:pPr>
            <w:r>
              <w:rPr>
                <w:rFonts w:ascii="Arial Narrow" w:hAnsi="Arial Narrow"/>
                <w:sz w:val="22"/>
                <w:szCs w:val="22"/>
              </w:rPr>
              <w:t>15,4</w:t>
            </w:r>
          </w:p>
        </w:tc>
        <w:tc>
          <w:tcPr>
            <w:tcW w:w="1228" w:type="pct"/>
          </w:tcPr>
          <w:p w:rsidR="00356A60" w:rsidRPr="002A2DEF" w:rsidRDefault="00356A60" w:rsidP="004D398A">
            <w:pPr>
              <w:pStyle w:val="Body"/>
              <w:jc w:val="center"/>
              <w:cnfStyle w:val="000000000000"/>
              <w:rPr>
                <w:rFonts w:ascii="Arial Narrow" w:hAnsi="Arial Narrow"/>
                <w:sz w:val="22"/>
                <w:szCs w:val="22"/>
              </w:rPr>
            </w:pPr>
            <w:r>
              <w:rPr>
                <w:rFonts w:ascii="Arial Narrow" w:hAnsi="Arial Narrow"/>
                <w:sz w:val="22"/>
                <w:szCs w:val="22"/>
              </w:rPr>
              <w:t>4,3</w:t>
            </w:r>
          </w:p>
        </w:tc>
        <w:tc>
          <w:tcPr>
            <w:tcW w:w="1093" w:type="pct"/>
          </w:tcPr>
          <w:p w:rsidR="00356A60" w:rsidRPr="002A2DEF" w:rsidRDefault="00356A60" w:rsidP="004D398A">
            <w:pPr>
              <w:pStyle w:val="Body"/>
              <w:jc w:val="center"/>
              <w:cnfStyle w:val="000000000000"/>
              <w:rPr>
                <w:rFonts w:ascii="Arial Narrow" w:hAnsi="Arial Narrow"/>
                <w:sz w:val="22"/>
                <w:szCs w:val="22"/>
              </w:rPr>
            </w:pPr>
            <w:r w:rsidRPr="002A2DEF">
              <w:rPr>
                <w:rFonts w:ascii="Arial Narrow" w:hAnsi="Arial Narrow"/>
                <w:sz w:val="22"/>
                <w:szCs w:val="22"/>
              </w:rPr>
              <w:t>5,6</w:t>
            </w:r>
          </w:p>
        </w:tc>
        <w:tc>
          <w:tcPr>
            <w:tcW w:w="586" w:type="pct"/>
          </w:tcPr>
          <w:p w:rsidR="00356A60" w:rsidRPr="002A2DEF" w:rsidRDefault="00356A60" w:rsidP="004D398A">
            <w:pPr>
              <w:pStyle w:val="Body"/>
              <w:jc w:val="center"/>
              <w:cnfStyle w:val="000000000000"/>
              <w:rPr>
                <w:rFonts w:ascii="Arial Narrow" w:hAnsi="Arial Narrow"/>
                <w:sz w:val="22"/>
                <w:szCs w:val="22"/>
              </w:rPr>
            </w:pPr>
            <w:r w:rsidRPr="002A2DEF">
              <w:rPr>
                <w:rFonts w:ascii="Arial Narrow" w:hAnsi="Arial Narrow"/>
                <w:sz w:val="22"/>
                <w:szCs w:val="22"/>
              </w:rPr>
              <w:t>0,41</w:t>
            </w:r>
          </w:p>
        </w:tc>
      </w:tr>
      <w:tr w:rsidR="003D57E4" w:rsidTr="009B587C">
        <w:trPr>
          <w:cnfStyle w:val="000000100000"/>
          <w:trHeight w:val="260"/>
        </w:trPr>
        <w:tc>
          <w:tcPr>
            <w:cnfStyle w:val="001000000000"/>
            <w:tcW w:w="865" w:type="pct"/>
          </w:tcPr>
          <w:p w:rsidR="00356A60" w:rsidRPr="002A2DEF" w:rsidRDefault="00356A60" w:rsidP="00722111">
            <w:pPr>
              <w:rPr>
                <w:rFonts w:ascii="Arial Narrow" w:hAnsi="Arial Narrow" w:cs="Arial Unicode MS"/>
                <w:color w:val="000000"/>
                <w:sz w:val="22"/>
                <w:szCs w:val="22"/>
                <w:u w:color="000000"/>
                <w:shd w:val="nil"/>
                <w:lang w:val="es-ES_tradnl" w:eastAsia="es-ES"/>
              </w:rPr>
            </w:pPr>
            <w:r w:rsidRPr="002A2DEF">
              <w:rPr>
                <w:rFonts w:ascii="Arial Narrow" w:hAnsi="Arial Narrow" w:cs="Arial Unicode MS"/>
                <w:color w:val="000000"/>
                <w:sz w:val="22"/>
                <w:szCs w:val="22"/>
                <w:u w:color="000000"/>
                <w:shd w:val="nil"/>
                <w:lang w:val="es-ES_tradnl" w:eastAsia="es-ES"/>
              </w:rPr>
              <w:t>Reoperation</w:t>
            </w:r>
          </w:p>
        </w:tc>
        <w:tc>
          <w:tcPr>
            <w:tcW w:w="1228" w:type="pct"/>
          </w:tcPr>
          <w:p w:rsidR="00356A60" w:rsidRPr="002A2DEF" w:rsidRDefault="00356A60" w:rsidP="004D398A">
            <w:pPr>
              <w:pStyle w:val="Body"/>
              <w:jc w:val="center"/>
              <w:cnfStyle w:val="000000100000"/>
              <w:rPr>
                <w:rFonts w:ascii="Arial Narrow" w:hAnsi="Arial Narrow"/>
                <w:sz w:val="22"/>
                <w:szCs w:val="22"/>
              </w:rPr>
            </w:pPr>
            <w:r>
              <w:rPr>
                <w:rFonts w:ascii="Arial Narrow" w:hAnsi="Arial Narrow"/>
                <w:sz w:val="22"/>
                <w:szCs w:val="22"/>
              </w:rPr>
              <w:t>76,9</w:t>
            </w:r>
          </w:p>
        </w:tc>
        <w:tc>
          <w:tcPr>
            <w:tcW w:w="1228" w:type="pct"/>
          </w:tcPr>
          <w:p w:rsidR="00356A60" w:rsidRPr="002A2DEF" w:rsidRDefault="00356A60" w:rsidP="004D398A">
            <w:pPr>
              <w:pStyle w:val="Body"/>
              <w:jc w:val="center"/>
              <w:cnfStyle w:val="000000100000"/>
              <w:rPr>
                <w:rFonts w:ascii="Arial Narrow" w:hAnsi="Arial Narrow"/>
                <w:sz w:val="22"/>
                <w:szCs w:val="22"/>
              </w:rPr>
            </w:pPr>
            <w:r>
              <w:rPr>
                <w:rFonts w:ascii="Arial Narrow" w:hAnsi="Arial Narrow"/>
                <w:sz w:val="22"/>
                <w:szCs w:val="22"/>
              </w:rPr>
              <w:t>13</w:t>
            </w:r>
          </w:p>
        </w:tc>
        <w:tc>
          <w:tcPr>
            <w:tcW w:w="1093" w:type="pct"/>
          </w:tcPr>
          <w:p w:rsidR="00356A60" w:rsidRPr="002A2DEF" w:rsidRDefault="00356A60" w:rsidP="004D398A">
            <w:pPr>
              <w:pStyle w:val="Body"/>
              <w:jc w:val="center"/>
              <w:cnfStyle w:val="000000100000"/>
              <w:rPr>
                <w:rFonts w:ascii="Arial Narrow" w:hAnsi="Arial Narrow"/>
                <w:sz w:val="22"/>
                <w:szCs w:val="22"/>
              </w:rPr>
            </w:pPr>
            <w:r>
              <w:rPr>
                <w:rFonts w:ascii="Arial Narrow" w:hAnsi="Arial Narrow"/>
                <w:sz w:val="22"/>
                <w:szCs w:val="22"/>
              </w:rPr>
              <w:t>19,4</w:t>
            </w:r>
          </w:p>
        </w:tc>
        <w:tc>
          <w:tcPr>
            <w:tcW w:w="586" w:type="pct"/>
          </w:tcPr>
          <w:p w:rsidR="00356A60" w:rsidRPr="002A2DEF" w:rsidRDefault="00356A60" w:rsidP="004D398A">
            <w:pPr>
              <w:pStyle w:val="Body"/>
              <w:jc w:val="center"/>
              <w:cnfStyle w:val="000000100000"/>
              <w:rPr>
                <w:rFonts w:ascii="Arial Narrow" w:hAnsi="Arial Narrow"/>
                <w:sz w:val="22"/>
                <w:szCs w:val="22"/>
              </w:rPr>
            </w:pPr>
            <w:r w:rsidRPr="002A2DEF">
              <w:rPr>
                <w:rFonts w:ascii="Arial Narrow" w:hAnsi="Arial Narrow"/>
                <w:sz w:val="22"/>
                <w:szCs w:val="22"/>
              </w:rPr>
              <w:t>&lt;0,01</w:t>
            </w:r>
          </w:p>
        </w:tc>
      </w:tr>
      <w:tr w:rsidR="003D57E4" w:rsidTr="009B587C">
        <w:trPr>
          <w:trHeight w:val="255"/>
        </w:trPr>
        <w:tc>
          <w:tcPr>
            <w:cnfStyle w:val="001000000000"/>
            <w:tcW w:w="865" w:type="pct"/>
          </w:tcPr>
          <w:p w:rsidR="00356A60" w:rsidRPr="002A2DEF" w:rsidRDefault="00356A60" w:rsidP="00722111">
            <w:pPr>
              <w:rPr>
                <w:rFonts w:ascii="Arial Narrow" w:hAnsi="Arial Narrow" w:cs="Arial Unicode MS"/>
                <w:color w:val="000000"/>
                <w:sz w:val="22"/>
                <w:szCs w:val="22"/>
                <w:u w:color="000000"/>
                <w:shd w:val="nil"/>
                <w:lang w:val="es-ES_tradnl" w:eastAsia="es-ES"/>
              </w:rPr>
            </w:pPr>
            <w:r w:rsidRPr="002A2DEF">
              <w:rPr>
                <w:rFonts w:ascii="Arial Narrow" w:hAnsi="Arial Narrow" w:cs="Arial Unicode MS"/>
                <w:color w:val="000000"/>
                <w:sz w:val="22"/>
                <w:szCs w:val="22"/>
                <w:u w:color="000000"/>
                <w:shd w:val="nil"/>
                <w:lang w:val="es-ES_tradnl" w:eastAsia="es-ES"/>
              </w:rPr>
              <w:t>Readmission</w:t>
            </w:r>
          </w:p>
        </w:tc>
        <w:tc>
          <w:tcPr>
            <w:tcW w:w="1228" w:type="pct"/>
          </w:tcPr>
          <w:p w:rsidR="00356A60" w:rsidRPr="002A2DEF" w:rsidRDefault="00356A60" w:rsidP="004D398A">
            <w:pPr>
              <w:pStyle w:val="Body"/>
              <w:jc w:val="center"/>
              <w:cnfStyle w:val="000000000000"/>
              <w:rPr>
                <w:rFonts w:ascii="Arial Narrow" w:hAnsi="Arial Narrow"/>
                <w:sz w:val="22"/>
                <w:szCs w:val="22"/>
              </w:rPr>
            </w:pPr>
            <w:r>
              <w:rPr>
                <w:rFonts w:ascii="Arial Narrow" w:hAnsi="Arial Narrow"/>
                <w:sz w:val="22"/>
                <w:szCs w:val="22"/>
              </w:rPr>
              <w:t>30,8</w:t>
            </w:r>
          </w:p>
        </w:tc>
        <w:tc>
          <w:tcPr>
            <w:tcW w:w="1228" w:type="pct"/>
          </w:tcPr>
          <w:p w:rsidR="00356A60" w:rsidRPr="002A2DEF" w:rsidRDefault="00356A60" w:rsidP="004D398A">
            <w:pPr>
              <w:pStyle w:val="Body"/>
              <w:jc w:val="center"/>
              <w:cnfStyle w:val="000000000000"/>
              <w:rPr>
                <w:rFonts w:ascii="Arial Narrow" w:hAnsi="Arial Narrow"/>
                <w:sz w:val="22"/>
                <w:szCs w:val="22"/>
              </w:rPr>
            </w:pPr>
            <w:r>
              <w:rPr>
                <w:rFonts w:ascii="Arial Narrow" w:hAnsi="Arial Narrow"/>
                <w:sz w:val="22"/>
                <w:szCs w:val="22"/>
              </w:rPr>
              <w:t>43,5</w:t>
            </w:r>
          </w:p>
        </w:tc>
        <w:tc>
          <w:tcPr>
            <w:tcW w:w="1093" w:type="pct"/>
          </w:tcPr>
          <w:p w:rsidR="00356A60" w:rsidRPr="002A2DEF" w:rsidRDefault="00356A60" w:rsidP="004D398A">
            <w:pPr>
              <w:pStyle w:val="Body"/>
              <w:jc w:val="center"/>
              <w:cnfStyle w:val="000000000000"/>
              <w:rPr>
                <w:rFonts w:ascii="Arial Narrow" w:hAnsi="Arial Narrow"/>
                <w:sz w:val="22"/>
                <w:szCs w:val="22"/>
              </w:rPr>
            </w:pPr>
            <w:r>
              <w:rPr>
                <w:rFonts w:ascii="Arial Narrow" w:hAnsi="Arial Narrow"/>
                <w:sz w:val="22"/>
                <w:szCs w:val="22"/>
              </w:rPr>
              <w:t>30,6</w:t>
            </w:r>
          </w:p>
        </w:tc>
        <w:tc>
          <w:tcPr>
            <w:tcW w:w="586" w:type="pct"/>
          </w:tcPr>
          <w:p w:rsidR="00356A60" w:rsidRPr="002A2DEF" w:rsidRDefault="00356A60" w:rsidP="004D398A">
            <w:pPr>
              <w:pStyle w:val="Body"/>
              <w:jc w:val="center"/>
              <w:cnfStyle w:val="000000000000"/>
              <w:rPr>
                <w:rFonts w:ascii="Arial Narrow" w:hAnsi="Arial Narrow"/>
                <w:sz w:val="22"/>
                <w:szCs w:val="22"/>
              </w:rPr>
            </w:pPr>
            <w:r>
              <w:rPr>
                <w:rFonts w:ascii="Arial Narrow" w:hAnsi="Arial Narrow"/>
                <w:sz w:val="22"/>
                <w:szCs w:val="22"/>
              </w:rPr>
              <w:t>0,56</w:t>
            </w:r>
          </w:p>
        </w:tc>
      </w:tr>
    </w:tbl>
    <w:p w:rsidR="006E2669" w:rsidRDefault="006E2669">
      <w:pPr>
        <w:pStyle w:val="RACP-narrow12"/>
        <w:widowControl w:val="0"/>
        <w:spacing w:line="240" w:lineRule="auto"/>
        <w:rPr>
          <w:lang w:val="it-IT"/>
        </w:rPr>
      </w:pPr>
    </w:p>
    <w:p w:rsidR="006E2669" w:rsidRDefault="00B40192">
      <w:pPr>
        <w:pStyle w:val="Cuerpo"/>
        <w:jc w:val="both"/>
        <w:rPr>
          <w:rFonts w:ascii="Arial Narrow" w:eastAsia="Arial Narrow" w:hAnsi="Arial Narrow" w:cs="Arial Narrow"/>
        </w:rPr>
      </w:pPr>
      <w:r>
        <w:rPr>
          <w:rFonts w:ascii="Arial Narrow" w:hAnsi="Arial Narrow"/>
        </w:rPr>
        <w:t>A</w:t>
      </w:r>
      <w:r w:rsidR="004D398A">
        <w:rPr>
          <w:rFonts w:ascii="Arial Narrow" w:hAnsi="Arial Narrow"/>
        </w:rPr>
        <w:t>F</w:t>
      </w:r>
      <w:r>
        <w:rPr>
          <w:rFonts w:ascii="Arial Narrow" w:hAnsi="Arial Narrow"/>
        </w:rPr>
        <w:t xml:space="preserve">: </w:t>
      </w:r>
      <w:r w:rsidR="004D398A" w:rsidRPr="004D398A">
        <w:rPr>
          <w:rFonts w:ascii="Arial Narrow" w:hAnsi="Arial Narrow"/>
        </w:rPr>
        <w:t>Anastomotic fistula. SSI: Surgical site infection</w:t>
      </w:r>
      <w:r>
        <w:rPr>
          <w:rFonts w:ascii="Arial Narrow" w:hAnsi="Arial Narrow"/>
        </w:rPr>
        <w:t>.</w:t>
      </w:r>
    </w:p>
    <w:p w:rsidR="006E2669" w:rsidRPr="003D57E4" w:rsidRDefault="006E2669">
      <w:pPr>
        <w:pStyle w:val="RACP-TNRsin"/>
        <w:rPr>
          <w:rStyle w:val="y2iqfc"/>
          <w:lang w:val="en-US"/>
        </w:rPr>
      </w:pPr>
    </w:p>
    <w:p w:rsidR="006E2669" w:rsidRPr="003D57E4" w:rsidRDefault="003D57E4">
      <w:pPr>
        <w:pStyle w:val="RACP-TNRsin"/>
        <w:rPr>
          <w:rStyle w:val="y2iqfc"/>
          <w:rFonts w:eastAsia="Arial Unicode MS" w:cs="Arial Unicode MS"/>
          <w:lang w:val="en-US"/>
        </w:rPr>
      </w:pPr>
      <w:r w:rsidRPr="003D57E4">
        <w:rPr>
          <w:rStyle w:val="y2iqfc"/>
          <w:rFonts w:eastAsia="Arial Unicode MS" w:cs="Arial Unicode MS"/>
          <w:lang w:val="en-US"/>
        </w:rPr>
        <w:t>Conversion, morbidity, and readmission rates were evaluated based on the experience of the operative team. For this, the series was divided according to chronological order into 4 periods of 18 months each, finding significant differences in morbidity and readmission, but a marked decrease in conversion in the last period (Table 5). There were no significant differences in the average operative time in the four periods (p&gt;0.54). Variation in total operative time was observed in the 4 groups, but without a clear trend (p&lt;0.05). There were no significant differences in the mean hospital stay (p&gt;0.35).</w:t>
      </w:r>
    </w:p>
    <w:p w:rsidR="009B587C" w:rsidRDefault="009B587C">
      <w:pPr>
        <w:rPr>
          <w:rFonts w:ascii="Arial Narrow" w:eastAsia="Arial Narrow" w:hAnsi="Arial Narrow" w:cs="Arial Narrow"/>
          <w:b/>
          <w:bCs/>
          <w:color w:val="000000"/>
          <w:u w:color="000000"/>
          <w:shd w:val="nil"/>
          <w:lang w:eastAsia="es-ES"/>
        </w:rPr>
      </w:pPr>
      <w:r>
        <w:rPr>
          <w:b/>
          <w:bCs/>
        </w:rPr>
        <w:br w:type="page"/>
      </w:r>
    </w:p>
    <w:p w:rsidR="006E2669" w:rsidRPr="002A2DEF" w:rsidRDefault="00B40192" w:rsidP="002A2DEF">
      <w:pPr>
        <w:pStyle w:val="RACP-narrow12"/>
        <w:jc w:val="left"/>
        <w:rPr>
          <w:rStyle w:val="y2iqfc"/>
          <w:lang w:val="en-US"/>
        </w:rPr>
      </w:pPr>
      <w:r w:rsidRPr="009B587C">
        <w:rPr>
          <w:b/>
          <w:bCs/>
          <w:lang w:val="en-US"/>
        </w:rPr>
        <w:lastRenderedPageBreak/>
        <w:t>Tabl</w:t>
      </w:r>
      <w:r w:rsidR="002A2DEF" w:rsidRPr="009B587C">
        <w:rPr>
          <w:b/>
          <w:bCs/>
          <w:lang w:val="en-US"/>
        </w:rPr>
        <w:t>e</w:t>
      </w:r>
      <w:r>
        <w:rPr>
          <w:b/>
          <w:bCs/>
          <w:lang w:val="pt-PT"/>
        </w:rPr>
        <w:t xml:space="preserve"> 5. </w:t>
      </w:r>
      <w:r w:rsidR="002A2DEF" w:rsidRPr="002A2DEF">
        <w:rPr>
          <w:lang w:val="pt-PT"/>
        </w:rPr>
        <w:t xml:space="preserve">Conversion, morbidity and readmission analyzed based on the surgical experience of the </w:t>
      </w:r>
      <w:r w:rsidR="002A2DEF">
        <w:rPr>
          <w:lang w:val="pt-PT"/>
        </w:rPr>
        <w:t>operative team</w:t>
      </w:r>
      <w:r w:rsidR="002A2DEF" w:rsidRPr="002A2DEF">
        <w:rPr>
          <w:lang w:val="pt-PT"/>
        </w:rPr>
        <w:t>.*</w:t>
      </w:r>
    </w:p>
    <w:tbl>
      <w:tblPr>
        <w:tblStyle w:val="Sombreadoclaro-nfasis12"/>
        <w:tblW w:w="6432" w:type="dxa"/>
        <w:tblLayout w:type="fixed"/>
        <w:tblLook w:val="04A0"/>
      </w:tblPr>
      <w:tblGrid>
        <w:gridCol w:w="1096"/>
        <w:gridCol w:w="993"/>
        <w:gridCol w:w="744"/>
        <w:gridCol w:w="1117"/>
        <w:gridCol w:w="746"/>
        <w:gridCol w:w="991"/>
        <w:gridCol w:w="745"/>
      </w:tblGrid>
      <w:tr w:rsidR="006E2669" w:rsidTr="009B587C">
        <w:trPr>
          <w:cnfStyle w:val="100000000000"/>
          <w:trHeight w:val="245"/>
        </w:trPr>
        <w:tc>
          <w:tcPr>
            <w:cnfStyle w:val="001000000000"/>
            <w:tcW w:w="1096" w:type="dxa"/>
          </w:tcPr>
          <w:p w:rsidR="006E2669" w:rsidRDefault="00B40192">
            <w:pPr>
              <w:pStyle w:val="Body"/>
              <w:jc w:val="both"/>
            </w:pPr>
            <w:r>
              <w:rPr>
                <w:rFonts w:ascii="Arial Narrow" w:hAnsi="Arial Narrow"/>
                <w:sz w:val="22"/>
                <w:szCs w:val="22"/>
              </w:rPr>
              <w:t>Variable</w:t>
            </w:r>
          </w:p>
        </w:tc>
        <w:tc>
          <w:tcPr>
            <w:tcW w:w="1737" w:type="dxa"/>
            <w:gridSpan w:val="2"/>
          </w:tcPr>
          <w:p w:rsidR="006E2669" w:rsidRDefault="00B40192" w:rsidP="002A2DEF">
            <w:pPr>
              <w:pStyle w:val="Body"/>
              <w:jc w:val="center"/>
              <w:cnfStyle w:val="100000000000"/>
            </w:pPr>
            <w:r>
              <w:rPr>
                <w:rFonts w:ascii="Arial Narrow" w:hAnsi="Arial Narrow"/>
                <w:sz w:val="22"/>
                <w:szCs w:val="22"/>
              </w:rPr>
              <w:t>Conversi</w:t>
            </w:r>
            <w:r w:rsidR="002A2DEF">
              <w:rPr>
                <w:rFonts w:ascii="Arial Narrow" w:hAnsi="Arial Narrow"/>
                <w:sz w:val="22"/>
                <w:szCs w:val="22"/>
              </w:rPr>
              <w:t>o</w:t>
            </w:r>
            <w:r>
              <w:rPr>
                <w:rFonts w:ascii="Arial Narrow" w:hAnsi="Arial Narrow"/>
                <w:sz w:val="22"/>
                <w:szCs w:val="22"/>
              </w:rPr>
              <w:t>n</w:t>
            </w:r>
          </w:p>
        </w:tc>
        <w:tc>
          <w:tcPr>
            <w:tcW w:w="1863" w:type="dxa"/>
            <w:gridSpan w:val="2"/>
          </w:tcPr>
          <w:p w:rsidR="006E2669" w:rsidRDefault="00B40192" w:rsidP="002A2DEF">
            <w:pPr>
              <w:pStyle w:val="Body"/>
              <w:jc w:val="center"/>
              <w:cnfStyle w:val="100000000000"/>
            </w:pPr>
            <w:r>
              <w:rPr>
                <w:rFonts w:ascii="Arial Narrow" w:hAnsi="Arial Narrow"/>
                <w:sz w:val="22"/>
                <w:szCs w:val="22"/>
              </w:rPr>
              <w:t>Morbi</w:t>
            </w:r>
            <w:r w:rsidR="002A2DEF">
              <w:rPr>
                <w:rFonts w:ascii="Arial Narrow" w:hAnsi="Arial Narrow"/>
                <w:sz w:val="22"/>
                <w:szCs w:val="22"/>
              </w:rPr>
              <w:t>dity</w:t>
            </w:r>
          </w:p>
        </w:tc>
        <w:tc>
          <w:tcPr>
            <w:tcW w:w="1736" w:type="dxa"/>
            <w:gridSpan w:val="2"/>
          </w:tcPr>
          <w:p w:rsidR="006E2669" w:rsidRDefault="00B40192" w:rsidP="002A2DEF">
            <w:pPr>
              <w:pStyle w:val="Body"/>
              <w:jc w:val="center"/>
              <w:cnfStyle w:val="100000000000"/>
            </w:pPr>
            <w:r>
              <w:rPr>
                <w:rFonts w:ascii="Arial Narrow" w:hAnsi="Arial Narrow"/>
                <w:sz w:val="22"/>
                <w:szCs w:val="22"/>
              </w:rPr>
              <w:t>Readmis</w:t>
            </w:r>
            <w:r w:rsidR="002A2DEF">
              <w:rPr>
                <w:rFonts w:ascii="Arial Narrow" w:hAnsi="Arial Narrow"/>
                <w:sz w:val="22"/>
                <w:szCs w:val="22"/>
              </w:rPr>
              <w:t>sio</w:t>
            </w:r>
            <w:r>
              <w:rPr>
                <w:rFonts w:ascii="Arial Narrow" w:hAnsi="Arial Narrow"/>
                <w:sz w:val="22"/>
                <w:szCs w:val="22"/>
              </w:rPr>
              <w:t>n</w:t>
            </w:r>
          </w:p>
        </w:tc>
      </w:tr>
      <w:tr w:rsidR="006E2669" w:rsidTr="009B587C">
        <w:trPr>
          <w:cnfStyle w:val="000000100000"/>
          <w:trHeight w:val="253"/>
        </w:trPr>
        <w:tc>
          <w:tcPr>
            <w:cnfStyle w:val="001000000000"/>
            <w:tcW w:w="1096" w:type="dxa"/>
          </w:tcPr>
          <w:p w:rsidR="006E2669" w:rsidRDefault="006E2669"/>
        </w:tc>
        <w:tc>
          <w:tcPr>
            <w:tcW w:w="993" w:type="dxa"/>
          </w:tcPr>
          <w:p w:rsidR="006E2669" w:rsidRDefault="00B40192" w:rsidP="002A2DEF">
            <w:pPr>
              <w:pStyle w:val="Body"/>
              <w:jc w:val="center"/>
              <w:cnfStyle w:val="000000100000"/>
            </w:pPr>
            <w:r>
              <w:rPr>
                <w:rFonts w:ascii="Arial Narrow" w:hAnsi="Arial Narrow"/>
                <w:sz w:val="22"/>
                <w:szCs w:val="22"/>
              </w:rPr>
              <w:t>%</w:t>
            </w:r>
          </w:p>
        </w:tc>
        <w:tc>
          <w:tcPr>
            <w:tcW w:w="744" w:type="dxa"/>
          </w:tcPr>
          <w:p w:rsidR="006E2669" w:rsidRDefault="002A2DEF" w:rsidP="002A2DEF">
            <w:pPr>
              <w:pStyle w:val="Body"/>
              <w:jc w:val="center"/>
              <w:cnfStyle w:val="000000100000"/>
            </w:pPr>
            <w:r>
              <w:rPr>
                <w:rFonts w:ascii="Arial Narrow" w:hAnsi="Arial Narrow"/>
                <w:sz w:val="22"/>
                <w:szCs w:val="22"/>
                <w:lang w:val="en-US"/>
              </w:rPr>
              <w:t>p</w:t>
            </w:r>
          </w:p>
        </w:tc>
        <w:tc>
          <w:tcPr>
            <w:tcW w:w="1117" w:type="dxa"/>
          </w:tcPr>
          <w:p w:rsidR="006E2669" w:rsidRDefault="00B40192" w:rsidP="002A2DEF">
            <w:pPr>
              <w:pStyle w:val="Body"/>
              <w:jc w:val="center"/>
              <w:cnfStyle w:val="000000100000"/>
            </w:pPr>
            <w:r>
              <w:rPr>
                <w:rFonts w:ascii="Arial Narrow" w:hAnsi="Arial Narrow"/>
                <w:sz w:val="22"/>
                <w:szCs w:val="22"/>
                <w:lang w:val="en-US"/>
              </w:rPr>
              <w:t>%</w:t>
            </w:r>
          </w:p>
        </w:tc>
        <w:tc>
          <w:tcPr>
            <w:tcW w:w="746" w:type="dxa"/>
          </w:tcPr>
          <w:p w:rsidR="006E2669" w:rsidRDefault="002A2DEF" w:rsidP="002A2DEF">
            <w:pPr>
              <w:pStyle w:val="Body"/>
              <w:jc w:val="center"/>
              <w:cnfStyle w:val="000000100000"/>
            </w:pPr>
            <w:r>
              <w:rPr>
                <w:rFonts w:ascii="Arial Narrow" w:hAnsi="Arial Narrow"/>
                <w:sz w:val="22"/>
                <w:szCs w:val="22"/>
                <w:lang w:val="en-US"/>
              </w:rPr>
              <w:t>p</w:t>
            </w:r>
          </w:p>
        </w:tc>
        <w:tc>
          <w:tcPr>
            <w:tcW w:w="991" w:type="dxa"/>
          </w:tcPr>
          <w:p w:rsidR="006E2669" w:rsidRDefault="00B40192" w:rsidP="002A2DEF">
            <w:pPr>
              <w:pStyle w:val="Body"/>
              <w:jc w:val="center"/>
              <w:cnfStyle w:val="000000100000"/>
            </w:pPr>
            <w:r>
              <w:rPr>
                <w:rFonts w:ascii="Arial Narrow" w:hAnsi="Arial Narrow"/>
                <w:sz w:val="22"/>
                <w:szCs w:val="22"/>
                <w:lang w:val="en-US"/>
              </w:rPr>
              <w:t>%</w:t>
            </w:r>
          </w:p>
        </w:tc>
        <w:tc>
          <w:tcPr>
            <w:tcW w:w="745" w:type="dxa"/>
          </w:tcPr>
          <w:p w:rsidR="006E2669" w:rsidRDefault="002A2DEF" w:rsidP="002A2DEF">
            <w:pPr>
              <w:pStyle w:val="Body"/>
              <w:jc w:val="center"/>
              <w:cnfStyle w:val="000000100000"/>
            </w:pPr>
            <w:r>
              <w:rPr>
                <w:rFonts w:ascii="Arial Narrow" w:hAnsi="Arial Narrow"/>
                <w:sz w:val="22"/>
                <w:szCs w:val="22"/>
                <w:lang w:val="en-US"/>
              </w:rPr>
              <w:t>p</w:t>
            </w:r>
          </w:p>
        </w:tc>
      </w:tr>
      <w:tr w:rsidR="006E2669" w:rsidTr="009B587C">
        <w:trPr>
          <w:trHeight w:val="253"/>
        </w:trPr>
        <w:tc>
          <w:tcPr>
            <w:cnfStyle w:val="001000000000"/>
            <w:tcW w:w="1096" w:type="dxa"/>
          </w:tcPr>
          <w:p w:rsidR="006E2669" w:rsidRDefault="00B40192" w:rsidP="002A2DEF">
            <w:pPr>
              <w:pStyle w:val="Body"/>
              <w:jc w:val="both"/>
            </w:pPr>
            <w:r>
              <w:rPr>
                <w:rFonts w:ascii="Arial Narrow" w:hAnsi="Arial Narrow"/>
                <w:sz w:val="22"/>
                <w:szCs w:val="22"/>
              </w:rPr>
              <w:t>Cas</w:t>
            </w:r>
            <w:r w:rsidR="002A2DEF">
              <w:rPr>
                <w:rFonts w:ascii="Arial Narrow" w:hAnsi="Arial Narrow"/>
                <w:sz w:val="22"/>
                <w:szCs w:val="22"/>
              </w:rPr>
              <w:t>e</w:t>
            </w:r>
            <w:r>
              <w:rPr>
                <w:rFonts w:ascii="Arial Narrow" w:hAnsi="Arial Narrow"/>
                <w:sz w:val="22"/>
                <w:szCs w:val="22"/>
              </w:rPr>
              <w:t>s</w:t>
            </w:r>
          </w:p>
        </w:tc>
        <w:tc>
          <w:tcPr>
            <w:tcW w:w="993" w:type="dxa"/>
          </w:tcPr>
          <w:p w:rsidR="006E2669" w:rsidRDefault="006E2669" w:rsidP="002A2DEF">
            <w:pPr>
              <w:jc w:val="center"/>
              <w:cnfStyle w:val="000000000000"/>
            </w:pPr>
          </w:p>
        </w:tc>
        <w:tc>
          <w:tcPr>
            <w:tcW w:w="744" w:type="dxa"/>
          </w:tcPr>
          <w:p w:rsidR="006E2669" w:rsidRDefault="00B40192" w:rsidP="002A2DEF">
            <w:pPr>
              <w:pStyle w:val="Body"/>
              <w:jc w:val="center"/>
              <w:cnfStyle w:val="000000000000"/>
            </w:pPr>
            <w:r>
              <w:rPr>
                <w:rFonts w:ascii="Arial Narrow" w:hAnsi="Arial Narrow"/>
                <w:sz w:val="22"/>
                <w:szCs w:val="22"/>
                <w:lang w:val="en-US"/>
              </w:rPr>
              <w:t>0</w:t>
            </w:r>
            <w:r w:rsidR="002A2DEF">
              <w:rPr>
                <w:rFonts w:ascii="Arial Narrow" w:hAnsi="Arial Narrow"/>
                <w:sz w:val="22"/>
                <w:szCs w:val="22"/>
                <w:lang w:val="en-US"/>
              </w:rPr>
              <w:t>.</w:t>
            </w:r>
            <w:r>
              <w:rPr>
                <w:rFonts w:ascii="Arial Narrow" w:hAnsi="Arial Narrow"/>
                <w:sz w:val="22"/>
                <w:szCs w:val="22"/>
                <w:lang w:val="en-US"/>
              </w:rPr>
              <w:t>07</w:t>
            </w:r>
          </w:p>
        </w:tc>
        <w:tc>
          <w:tcPr>
            <w:tcW w:w="1117" w:type="dxa"/>
          </w:tcPr>
          <w:p w:rsidR="006E2669" w:rsidRDefault="006E2669" w:rsidP="002A2DEF">
            <w:pPr>
              <w:jc w:val="center"/>
              <w:cnfStyle w:val="000000000000"/>
            </w:pPr>
          </w:p>
        </w:tc>
        <w:tc>
          <w:tcPr>
            <w:tcW w:w="746" w:type="dxa"/>
          </w:tcPr>
          <w:p w:rsidR="006E2669" w:rsidRDefault="00B40192" w:rsidP="002A2DEF">
            <w:pPr>
              <w:pStyle w:val="Body"/>
              <w:jc w:val="center"/>
              <w:cnfStyle w:val="000000000000"/>
            </w:pPr>
            <w:r>
              <w:rPr>
                <w:rFonts w:ascii="Arial Narrow" w:hAnsi="Arial Narrow"/>
                <w:sz w:val="22"/>
                <w:szCs w:val="22"/>
                <w:lang w:val="en-US"/>
              </w:rPr>
              <w:t>0</w:t>
            </w:r>
            <w:r w:rsidR="002A2DEF">
              <w:rPr>
                <w:rFonts w:ascii="Arial Narrow" w:hAnsi="Arial Narrow"/>
                <w:sz w:val="22"/>
                <w:szCs w:val="22"/>
                <w:lang w:val="en-US"/>
              </w:rPr>
              <w:t>.</w:t>
            </w:r>
            <w:r>
              <w:rPr>
                <w:rFonts w:ascii="Arial Narrow" w:hAnsi="Arial Narrow"/>
                <w:sz w:val="22"/>
                <w:szCs w:val="22"/>
                <w:lang w:val="en-US"/>
              </w:rPr>
              <w:t>71</w:t>
            </w:r>
          </w:p>
        </w:tc>
        <w:tc>
          <w:tcPr>
            <w:tcW w:w="991" w:type="dxa"/>
          </w:tcPr>
          <w:p w:rsidR="006E2669" w:rsidRDefault="006E2669" w:rsidP="002A2DEF">
            <w:pPr>
              <w:jc w:val="center"/>
              <w:cnfStyle w:val="000000000000"/>
            </w:pPr>
          </w:p>
        </w:tc>
        <w:tc>
          <w:tcPr>
            <w:tcW w:w="745" w:type="dxa"/>
          </w:tcPr>
          <w:p w:rsidR="006E2669" w:rsidRDefault="00B40192" w:rsidP="002A2DEF">
            <w:pPr>
              <w:pStyle w:val="Body"/>
              <w:jc w:val="center"/>
              <w:cnfStyle w:val="000000000000"/>
            </w:pPr>
            <w:r>
              <w:rPr>
                <w:rFonts w:ascii="Arial Narrow" w:hAnsi="Arial Narrow"/>
                <w:sz w:val="22"/>
                <w:szCs w:val="22"/>
                <w:lang w:val="en-US"/>
              </w:rPr>
              <w:t>0</w:t>
            </w:r>
            <w:r w:rsidR="002A2DEF">
              <w:rPr>
                <w:rFonts w:ascii="Arial Narrow" w:hAnsi="Arial Narrow"/>
                <w:sz w:val="22"/>
                <w:szCs w:val="22"/>
                <w:lang w:val="en-US"/>
              </w:rPr>
              <w:t>.</w:t>
            </w:r>
            <w:r>
              <w:rPr>
                <w:rFonts w:ascii="Arial Narrow" w:hAnsi="Arial Narrow"/>
                <w:sz w:val="22"/>
                <w:szCs w:val="22"/>
                <w:lang w:val="en-US"/>
              </w:rPr>
              <w:t>28</w:t>
            </w:r>
          </w:p>
        </w:tc>
      </w:tr>
      <w:tr w:rsidR="006E2669" w:rsidTr="009B587C">
        <w:trPr>
          <w:cnfStyle w:val="000000100000"/>
          <w:trHeight w:val="267"/>
        </w:trPr>
        <w:tc>
          <w:tcPr>
            <w:cnfStyle w:val="001000000000"/>
            <w:tcW w:w="1096" w:type="dxa"/>
          </w:tcPr>
          <w:p w:rsidR="006E2669" w:rsidRDefault="00B40192">
            <w:pPr>
              <w:pStyle w:val="Body"/>
              <w:jc w:val="both"/>
            </w:pPr>
            <w:r>
              <w:rPr>
                <w:rFonts w:ascii="Arial Narrow" w:hAnsi="Arial Narrow"/>
                <w:sz w:val="22"/>
                <w:szCs w:val="22"/>
              </w:rPr>
              <w:t>0-42</w:t>
            </w:r>
          </w:p>
        </w:tc>
        <w:tc>
          <w:tcPr>
            <w:tcW w:w="993" w:type="dxa"/>
          </w:tcPr>
          <w:p w:rsidR="006E2669" w:rsidRDefault="00B40192" w:rsidP="002A2DEF">
            <w:pPr>
              <w:pStyle w:val="Body"/>
              <w:jc w:val="center"/>
              <w:cnfStyle w:val="000000100000"/>
            </w:pPr>
            <w:r>
              <w:rPr>
                <w:rFonts w:ascii="Arial Narrow" w:hAnsi="Arial Narrow"/>
                <w:sz w:val="22"/>
                <w:szCs w:val="22"/>
                <w:lang w:val="en-US"/>
              </w:rPr>
              <w:t>2</w:t>
            </w:r>
            <w:r w:rsidR="002A2DEF">
              <w:rPr>
                <w:rFonts w:ascii="Arial Narrow" w:hAnsi="Arial Narrow"/>
                <w:sz w:val="22"/>
                <w:szCs w:val="22"/>
                <w:lang w:val="en-US"/>
              </w:rPr>
              <w:t>.</w:t>
            </w:r>
            <w:r>
              <w:rPr>
                <w:rFonts w:ascii="Arial Narrow" w:hAnsi="Arial Narrow"/>
                <w:sz w:val="22"/>
                <w:szCs w:val="22"/>
                <w:lang w:val="en-US"/>
              </w:rPr>
              <w:t>4</w:t>
            </w:r>
          </w:p>
        </w:tc>
        <w:tc>
          <w:tcPr>
            <w:tcW w:w="744" w:type="dxa"/>
          </w:tcPr>
          <w:p w:rsidR="006E2669" w:rsidRDefault="006E2669" w:rsidP="002A2DEF">
            <w:pPr>
              <w:jc w:val="center"/>
              <w:cnfStyle w:val="000000100000"/>
            </w:pPr>
          </w:p>
        </w:tc>
        <w:tc>
          <w:tcPr>
            <w:tcW w:w="1117" w:type="dxa"/>
          </w:tcPr>
          <w:p w:rsidR="006E2669" w:rsidRDefault="00B40192" w:rsidP="002A2DEF">
            <w:pPr>
              <w:pStyle w:val="Body"/>
              <w:jc w:val="center"/>
              <w:cnfStyle w:val="000000100000"/>
            </w:pPr>
            <w:r>
              <w:rPr>
                <w:rFonts w:ascii="Arial Narrow" w:hAnsi="Arial Narrow"/>
                <w:sz w:val="22"/>
                <w:szCs w:val="22"/>
              </w:rPr>
              <w:t>38</w:t>
            </w:r>
          </w:p>
        </w:tc>
        <w:tc>
          <w:tcPr>
            <w:tcW w:w="746" w:type="dxa"/>
          </w:tcPr>
          <w:p w:rsidR="006E2669" w:rsidRDefault="006E2669" w:rsidP="002A2DEF">
            <w:pPr>
              <w:jc w:val="center"/>
              <w:cnfStyle w:val="000000100000"/>
            </w:pPr>
          </w:p>
        </w:tc>
        <w:tc>
          <w:tcPr>
            <w:tcW w:w="991" w:type="dxa"/>
          </w:tcPr>
          <w:p w:rsidR="006E2669" w:rsidRDefault="00B40192" w:rsidP="002A2DEF">
            <w:pPr>
              <w:pStyle w:val="Body"/>
              <w:jc w:val="center"/>
              <w:cnfStyle w:val="000000100000"/>
            </w:pPr>
            <w:r>
              <w:rPr>
                <w:rFonts w:ascii="Arial Narrow" w:hAnsi="Arial Narrow"/>
                <w:sz w:val="22"/>
                <w:szCs w:val="22"/>
                <w:lang w:val="en-US"/>
              </w:rPr>
              <w:t>7</w:t>
            </w:r>
            <w:r w:rsidR="002A2DEF">
              <w:rPr>
                <w:rFonts w:ascii="Arial Narrow" w:hAnsi="Arial Narrow"/>
                <w:sz w:val="22"/>
                <w:szCs w:val="22"/>
                <w:lang w:val="en-US"/>
              </w:rPr>
              <w:t>.</w:t>
            </w:r>
            <w:r>
              <w:rPr>
                <w:rFonts w:ascii="Arial Narrow" w:hAnsi="Arial Narrow"/>
                <w:sz w:val="22"/>
                <w:szCs w:val="22"/>
                <w:lang w:val="en-US"/>
              </w:rPr>
              <w:t>3</w:t>
            </w:r>
          </w:p>
        </w:tc>
        <w:tc>
          <w:tcPr>
            <w:tcW w:w="745" w:type="dxa"/>
          </w:tcPr>
          <w:p w:rsidR="006E2669" w:rsidRDefault="006E2669" w:rsidP="002A2DEF">
            <w:pPr>
              <w:jc w:val="center"/>
              <w:cnfStyle w:val="000000100000"/>
            </w:pPr>
          </w:p>
        </w:tc>
      </w:tr>
      <w:tr w:rsidR="006E2669" w:rsidTr="009B587C">
        <w:trPr>
          <w:trHeight w:val="267"/>
        </w:trPr>
        <w:tc>
          <w:tcPr>
            <w:cnfStyle w:val="001000000000"/>
            <w:tcW w:w="1096" w:type="dxa"/>
          </w:tcPr>
          <w:p w:rsidR="006E2669" w:rsidRDefault="00B40192">
            <w:pPr>
              <w:pStyle w:val="Body"/>
              <w:jc w:val="both"/>
            </w:pPr>
            <w:r>
              <w:rPr>
                <w:rFonts w:ascii="Arial Narrow" w:hAnsi="Arial Narrow"/>
                <w:sz w:val="22"/>
                <w:szCs w:val="22"/>
              </w:rPr>
              <w:t>43-84</w:t>
            </w:r>
          </w:p>
        </w:tc>
        <w:tc>
          <w:tcPr>
            <w:tcW w:w="993" w:type="dxa"/>
          </w:tcPr>
          <w:p w:rsidR="006E2669" w:rsidRDefault="00B40192" w:rsidP="002A2DEF">
            <w:pPr>
              <w:pStyle w:val="Body"/>
              <w:jc w:val="center"/>
              <w:cnfStyle w:val="000000000000"/>
            </w:pPr>
            <w:r>
              <w:rPr>
                <w:rFonts w:ascii="Arial Narrow" w:hAnsi="Arial Narrow"/>
                <w:sz w:val="22"/>
                <w:szCs w:val="22"/>
              </w:rPr>
              <w:t>11</w:t>
            </w:r>
            <w:r w:rsidR="002A2DEF">
              <w:rPr>
                <w:rFonts w:ascii="Arial Narrow" w:hAnsi="Arial Narrow"/>
                <w:sz w:val="22"/>
                <w:szCs w:val="22"/>
              </w:rPr>
              <w:t>.</w:t>
            </w:r>
            <w:r>
              <w:rPr>
                <w:rFonts w:ascii="Arial Narrow" w:hAnsi="Arial Narrow"/>
                <w:sz w:val="22"/>
                <w:szCs w:val="22"/>
              </w:rPr>
              <w:t>9</w:t>
            </w:r>
          </w:p>
        </w:tc>
        <w:tc>
          <w:tcPr>
            <w:tcW w:w="744" w:type="dxa"/>
          </w:tcPr>
          <w:p w:rsidR="006E2669" w:rsidRDefault="006E2669" w:rsidP="002A2DEF">
            <w:pPr>
              <w:jc w:val="center"/>
              <w:cnfStyle w:val="000000000000"/>
            </w:pPr>
          </w:p>
        </w:tc>
        <w:tc>
          <w:tcPr>
            <w:tcW w:w="1117" w:type="dxa"/>
          </w:tcPr>
          <w:p w:rsidR="006E2669" w:rsidRDefault="00B40192" w:rsidP="002A2DEF">
            <w:pPr>
              <w:pStyle w:val="Body"/>
              <w:jc w:val="center"/>
              <w:cnfStyle w:val="000000000000"/>
            </w:pPr>
            <w:r>
              <w:rPr>
                <w:rFonts w:ascii="Arial Narrow" w:hAnsi="Arial Narrow"/>
                <w:sz w:val="22"/>
                <w:szCs w:val="22"/>
              </w:rPr>
              <w:t>38</w:t>
            </w:r>
          </w:p>
        </w:tc>
        <w:tc>
          <w:tcPr>
            <w:tcW w:w="746" w:type="dxa"/>
          </w:tcPr>
          <w:p w:rsidR="006E2669" w:rsidRDefault="006E2669" w:rsidP="002A2DEF">
            <w:pPr>
              <w:jc w:val="center"/>
              <w:cnfStyle w:val="000000000000"/>
            </w:pPr>
          </w:p>
        </w:tc>
        <w:tc>
          <w:tcPr>
            <w:tcW w:w="991" w:type="dxa"/>
          </w:tcPr>
          <w:p w:rsidR="006E2669" w:rsidRDefault="00B40192" w:rsidP="002A2DEF">
            <w:pPr>
              <w:pStyle w:val="Body"/>
              <w:jc w:val="center"/>
              <w:cnfStyle w:val="000000000000"/>
            </w:pPr>
            <w:r>
              <w:rPr>
                <w:rFonts w:ascii="Arial Narrow" w:hAnsi="Arial Narrow"/>
                <w:sz w:val="22"/>
                <w:szCs w:val="22"/>
                <w:lang w:val="en-US"/>
              </w:rPr>
              <w:t>19</w:t>
            </w:r>
            <w:r w:rsidR="002A2DEF">
              <w:rPr>
                <w:rFonts w:ascii="Arial Narrow" w:hAnsi="Arial Narrow"/>
                <w:sz w:val="22"/>
                <w:szCs w:val="22"/>
                <w:lang w:val="en-US"/>
              </w:rPr>
              <w:t>.</w:t>
            </w:r>
            <w:r>
              <w:rPr>
                <w:rFonts w:ascii="Arial Narrow" w:hAnsi="Arial Narrow"/>
                <w:sz w:val="22"/>
                <w:szCs w:val="22"/>
                <w:lang w:val="en-US"/>
              </w:rPr>
              <w:t>5</w:t>
            </w:r>
          </w:p>
        </w:tc>
        <w:tc>
          <w:tcPr>
            <w:tcW w:w="745" w:type="dxa"/>
          </w:tcPr>
          <w:p w:rsidR="006E2669" w:rsidRDefault="006E2669" w:rsidP="002A2DEF">
            <w:pPr>
              <w:jc w:val="center"/>
              <w:cnfStyle w:val="000000000000"/>
            </w:pPr>
          </w:p>
        </w:tc>
      </w:tr>
      <w:tr w:rsidR="006E2669" w:rsidTr="009B587C">
        <w:trPr>
          <w:cnfStyle w:val="000000100000"/>
          <w:trHeight w:val="254"/>
        </w:trPr>
        <w:tc>
          <w:tcPr>
            <w:cnfStyle w:val="001000000000"/>
            <w:tcW w:w="1096" w:type="dxa"/>
          </w:tcPr>
          <w:p w:rsidR="006E2669" w:rsidRDefault="00B40192">
            <w:pPr>
              <w:pStyle w:val="Body"/>
              <w:jc w:val="both"/>
            </w:pPr>
            <w:r>
              <w:rPr>
                <w:rFonts w:ascii="Arial Narrow" w:hAnsi="Arial Narrow"/>
                <w:sz w:val="22"/>
                <w:szCs w:val="22"/>
              </w:rPr>
              <w:t>86-126</w:t>
            </w:r>
          </w:p>
        </w:tc>
        <w:tc>
          <w:tcPr>
            <w:tcW w:w="993" w:type="dxa"/>
          </w:tcPr>
          <w:p w:rsidR="006E2669" w:rsidRDefault="00B40192" w:rsidP="002A2DEF">
            <w:pPr>
              <w:pStyle w:val="Body"/>
              <w:jc w:val="center"/>
              <w:cnfStyle w:val="000000100000"/>
            </w:pPr>
            <w:r>
              <w:rPr>
                <w:rFonts w:ascii="Arial Narrow" w:hAnsi="Arial Narrow"/>
                <w:sz w:val="22"/>
                <w:szCs w:val="22"/>
              </w:rPr>
              <w:t>7</w:t>
            </w:r>
            <w:r w:rsidR="002A2DEF">
              <w:rPr>
                <w:rFonts w:ascii="Arial Narrow" w:hAnsi="Arial Narrow"/>
                <w:sz w:val="22"/>
                <w:szCs w:val="22"/>
              </w:rPr>
              <w:t>.</w:t>
            </w:r>
            <w:r>
              <w:rPr>
                <w:rFonts w:ascii="Arial Narrow" w:hAnsi="Arial Narrow"/>
                <w:sz w:val="22"/>
                <w:szCs w:val="22"/>
              </w:rPr>
              <w:t>1</w:t>
            </w:r>
          </w:p>
        </w:tc>
        <w:tc>
          <w:tcPr>
            <w:tcW w:w="744" w:type="dxa"/>
          </w:tcPr>
          <w:p w:rsidR="006E2669" w:rsidRDefault="006E2669" w:rsidP="002A2DEF">
            <w:pPr>
              <w:jc w:val="center"/>
              <w:cnfStyle w:val="000000100000"/>
            </w:pPr>
          </w:p>
        </w:tc>
        <w:tc>
          <w:tcPr>
            <w:tcW w:w="1117" w:type="dxa"/>
          </w:tcPr>
          <w:p w:rsidR="006E2669" w:rsidRDefault="00B40192" w:rsidP="002A2DEF">
            <w:pPr>
              <w:pStyle w:val="Body"/>
              <w:jc w:val="center"/>
              <w:cnfStyle w:val="000000100000"/>
            </w:pPr>
            <w:r>
              <w:rPr>
                <w:rFonts w:ascii="Arial Narrow" w:hAnsi="Arial Narrow"/>
                <w:sz w:val="22"/>
                <w:szCs w:val="22"/>
              </w:rPr>
              <w:t>47</w:t>
            </w:r>
            <w:r w:rsidR="002A2DEF">
              <w:rPr>
                <w:rFonts w:ascii="Arial Narrow" w:hAnsi="Arial Narrow"/>
                <w:sz w:val="22"/>
                <w:szCs w:val="22"/>
              </w:rPr>
              <w:t>.</w:t>
            </w:r>
            <w:r>
              <w:rPr>
                <w:rFonts w:ascii="Arial Narrow" w:hAnsi="Arial Narrow"/>
                <w:sz w:val="22"/>
                <w:szCs w:val="22"/>
              </w:rPr>
              <w:t>6</w:t>
            </w:r>
          </w:p>
        </w:tc>
        <w:tc>
          <w:tcPr>
            <w:tcW w:w="746" w:type="dxa"/>
          </w:tcPr>
          <w:p w:rsidR="006E2669" w:rsidRDefault="006E2669" w:rsidP="002A2DEF">
            <w:pPr>
              <w:jc w:val="center"/>
              <w:cnfStyle w:val="000000100000"/>
            </w:pPr>
          </w:p>
        </w:tc>
        <w:tc>
          <w:tcPr>
            <w:tcW w:w="991" w:type="dxa"/>
          </w:tcPr>
          <w:p w:rsidR="006E2669" w:rsidRDefault="00B40192" w:rsidP="002A2DEF">
            <w:pPr>
              <w:pStyle w:val="Body"/>
              <w:jc w:val="center"/>
              <w:cnfStyle w:val="000000100000"/>
            </w:pPr>
            <w:r>
              <w:rPr>
                <w:rFonts w:ascii="Arial Narrow" w:hAnsi="Arial Narrow"/>
                <w:sz w:val="22"/>
                <w:szCs w:val="22"/>
                <w:lang w:val="en-US"/>
              </w:rPr>
              <w:t>21</w:t>
            </w:r>
            <w:r w:rsidR="002A2DEF">
              <w:rPr>
                <w:rFonts w:ascii="Arial Narrow" w:hAnsi="Arial Narrow"/>
                <w:sz w:val="22"/>
                <w:szCs w:val="22"/>
                <w:lang w:val="en-US"/>
              </w:rPr>
              <w:t>.</w:t>
            </w:r>
            <w:r>
              <w:rPr>
                <w:rFonts w:ascii="Arial Narrow" w:hAnsi="Arial Narrow"/>
                <w:sz w:val="22"/>
                <w:szCs w:val="22"/>
                <w:lang w:val="en-US"/>
              </w:rPr>
              <w:t>9</w:t>
            </w:r>
          </w:p>
        </w:tc>
        <w:tc>
          <w:tcPr>
            <w:tcW w:w="745" w:type="dxa"/>
          </w:tcPr>
          <w:p w:rsidR="006E2669" w:rsidRDefault="006E2669" w:rsidP="002A2DEF">
            <w:pPr>
              <w:jc w:val="center"/>
              <w:cnfStyle w:val="000000100000"/>
            </w:pPr>
          </w:p>
        </w:tc>
      </w:tr>
      <w:tr w:rsidR="006E2669" w:rsidTr="009B587C">
        <w:trPr>
          <w:trHeight w:val="254"/>
        </w:trPr>
        <w:tc>
          <w:tcPr>
            <w:cnfStyle w:val="001000000000"/>
            <w:tcW w:w="1096" w:type="dxa"/>
          </w:tcPr>
          <w:p w:rsidR="006E2669" w:rsidRDefault="00B40192">
            <w:pPr>
              <w:pStyle w:val="Body"/>
              <w:jc w:val="both"/>
            </w:pPr>
            <w:r>
              <w:rPr>
                <w:rFonts w:ascii="Arial Narrow" w:hAnsi="Arial Narrow"/>
                <w:sz w:val="22"/>
                <w:szCs w:val="22"/>
              </w:rPr>
              <w:t>127-167</w:t>
            </w:r>
          </w:p>
        </w:tc>
        <w:tc>
          <w:tcPr>
            <w:tcW w:w="993" w:type="dxa"/>
          </w:tcPr>
          <w:p w:rsidR="006E2669" w:rsidRDefault="00B40192" w:rsidP="002A2DEF">
            <w:pPr>
              <w:pStyle w:val="Body"/>
              <w:jc w:val="center"/>
              <w:cnfStyle w:val="000000000000"/>
            </w:pPr>
            <w:r>
              <w:rPr>
                <w:rFonts w:ascii="Arial Narrow" w:hAnsi="Arial Narrow"/>
                <w:sz w:val="22"/>
                <w:szCs w:val="22"/>
              </w:rPr>
              <w:t>0</w:t>
            </w:r>
          </w:p>
        </w:tc>
        <w:tc>
          <w:tcPr>
            <w:tcW w:w="744" w:type="dxa"/>
          </w:tcPr>
          <w:p w:rsidR="006E2669" w:rsidRDefault="006E2669" w:rsidP="002A2DEF">
            <w:pPr>
              <w:jc w:val="center"/>
              <w:cnfStyle w:val="000000000000"/>
            </w:pPr>
          </w:p>
        </w:tc>
        <w:tc>
          <w:tcPr>
            <w:tcW w:w="1117" w:type="dxa"/>
          </w:tcPr>
          <w:p w:rsidR="006E2669" w:rsidRDefault="00B40192" w:rsidP="002A2DEF">
            <w:pPr>
              <w:pStyle w:val="Body"/>
              <w:jc w:val="center"/>
              <w:cnfStyle w:val="000000000000"/>
            </w:pPr>
            <w:r>
              <w:rPr>
                <w:rFonts w:ascii="Arial Narrow" w:hAnsi="Arial Narrow"/>
                <w:sz w:val="22"/>
                <w:szCs w:val="22"/>
              </w:rPr>
              <w:t>45</w:t>
            </w:r>
            <w:r w:rsidR="002A2DEF">
              <w:rPr>
                <w:rFonts w:ascii="Arial Narrow" w:hAnsi="Arial Narrow"/>
                <w:sz w:val="22"/>
                <w:szCs w:val="22"/>
              </w:rPr>
              <w:t>.</w:t>
            </w:r>
            <w:r>
              <w:rPr>
                <w:rFonts w:ascii="Arial Narrow" w:hAnsi="Arial Narrow"/>
                <w:sz w:val="22"/>
                <w:szCs w:val="22"/>
              </w:rPr>
              <w:t>2</w:t>
            </w:r>
          </w:p>
        </w:tc>
        <w:tc>
          <w:tcPr>
            <w:tcW w:w="746" w:type="dxa"/>
          </w:tcPr>
          <w:p w:rsidR="006E2669" w:rsidRDefault="006E2669" w:rsidP="002A2DEF">
            <w:pPr>
              <w:jc w:val="center"/>
              <w:cnfStyle w:val="000000000000"/>
            </w:pPr>
          </w:p>
        </w:tc>
        <w:tc>
          <w:tcPr>
            <w:tcW w:w="991" w:type="dxa"/>
          </w:tcPr>
          <w:p w:rsidR="006E2669" w:rsidRDefault="00B40192" w:rsidP="002A2DEF">
            <w:pPr>
              <w:pStyle w:val="Body"/>
              <w:jc w:val="center"/>
              <w:cnfStyle w:val="000000000000"/>
            </w:pPr>
            <w:r>
              <w:rPr>
                <w:rFonts w:ascii="Arial Narrow" w:hAnsi="Arial Narrow"/>
                <w:sz w:val="22"/>
                <w:szCs w:val="22"/>
              </w:rPr>
              <w:t>19</w:t>
            </w:r>
            <w:r w:rsidR="002A2DEF">
              <w:rPr>
                <w:rFonts w:ascii="Arial Narrow" w:hAnsi="Arial Narrow"/>
                <w:sz w:val="22"/>
                <w:szCs w:val="22"/>
              </w:rPr>
              <w:t>.</w:t>
            </w:r>
            <w:r>
              <w:rPr>
                <w:rFonts w:ascii="Arial Narrow" w:hAnsi="Arial Narrow"/>
                <w:sz w:val="22"/>
                <w:szCs w:val="22"/>
              </w:rPr>
              <w:t>5</w:t>
            </w:r>
          </w:p>
        </w:tc>
        <w:tc>
          <w:tcPr>
            <w:tcW w:w="745" w:type="dxa"/>
          </w:tcPr>
          <w:p w:rsidR="006E2669" w:rsidRDefault="006E2669" w:rsidP="002A2DEF">
            <w:pPr>
              <w:jc w:val="center"/>
              <w:cnfStyle w:val="000000000000"/>
            </w:pPr>
          </w:p>
        </w:tc>
      </w:tr>
    </w:tbl>
    <w:p w:rsidR="006E2669" w:rsidRDefault="002A2DEF" w:rsidP="002A2DEF">
      <w:pPr>
        <w:pStyle w:val="Cuerpo"/>
        <w:spacing w:line="259" w:lineRule="auto"/>
        <w:rPr>
          <w:rFonts w:ascii="Arial Narrow" w:eastAsia="Arial Narrow" w:hAnsi="Arial Narrow" w:cs="Arial Narrow"/>
        </w:rPr>
      </w:pPr>
      <w:r>
        <w:rPr>
          <w:rFonts w:ascii="Arial Narrow" w:hAnsi="Arial Narrow"/>
          <w:b/>
          <w:bCs/>
        </w:rPr>
        <w:t xml:space="preserve">* Four </w:t>
      </w:r>
      <w:r w:rsidR="00B40192">
        <w:rPr>
          <w:rFonts w:ascii="Arial Narrow" w:hAnsi="Arial Narrow"/>
        </w:rPr>
        <w:t xml:space="preserve"> </w:t>
      </w:r>
      <w:r>
        <w:rPr>
          <w:rFonts w:ascii="Arial Narrow" w:hAnsi="Arial Narrow"/>
        </w:rPr>
        <w:t>periods of 18 months each.</w:t>
      </w:r>
    </w:p>
    <w:p w:rsidR="006E2669" w:rsidRPr="002A2DEF" w:rsidRDefault="006E2669">
      <w:pPr>
        <w:pStyle w:val="RACP-TNRsin"/>
        <w:rPr>
          <w:rStyle w:val="y2iqfc"/>
          <w:lang w:val="en-US"/>
        </w:rPr>
      </w:pPr>
    </w:p>
    <w:p w:rsidR="006E2669" w:rsidRPr="009343F5" w:rsidRDefault="00B40192">
      <w:pPr>
        <w:pStyle w:val="RACP-arial12"/>
        <w:rPr>
          <w:rStyle w:val="y2iqfc"/>
        </w:rPr>
      </w:pPr>
      <w:r w:rsidRPr="009343F5">
        <w:rPr>
          <w:rStyle w:val="y2iqfc"/>
        </w:rPr>
        <w:t>DISCUS</w:t>
      </w:r>
      <w:r w:rsidR="00FC40DB" w:rsidRPr="009343F5">
        <w:rPr>
          <w:rStyle w:val="y2iqfc"/>
        </w:rPr>
        <w:t>SIO</w:t>
      </w:r>
      <w:r w:rsidRPr="009343F5">
        <w:rPr>
          <w:rStyle w:val="y2iqfc"/>
        </w:rPr>
        <w:t>N</w:t>
      </w:r>
    </w:p>
    <w:p w:rsidR="00893D31" w:rsidRPr="009343F5" w:rsidRDefault="00893D31" w:rsidP="00893D31">
      <w:pPr>
        <w:pStyle w:val="RACP-TNRsin"/>
        <w:rPr>
          <w:shd w:val="clear" w:color="auto" w:fill="FFFFFF"/>
          <w:lang w:val="en-US"/>
        </w:rPr>
      </w:pPr>
      <w:r w:rsidRPr="009343F5">
        <w:rPr>
          <w:shd w:val="clear" w:color="auto" w:fill="FFFFFF"/>
          <w:lang w:val="en-US"/>
        </w:rPr>
        <w:t>In different series, including the national ones, the conversion rate varies between 9 and 16%2</w:t>
      </w:r>
      <w:r w:rsidR="00E2734F" w:rsidRPr="009343F5">
        <w:rPr>
          <w:shd w:val="clear" w:color="auto" w:fill="FFFFFF"/>
          <w:lang w:val="en-US"/>
        </w:rPr>
        <w:t>.</w:t>
      </w:r>
      <w:r w:rsidRPr="009343F5">
        <w:rPr>
          <w:shd w:val="clear" w:color="auto" w:fill="FFFFFF"/>
          <w:vertAlign w:val="superscript"/>
          <w:lang w:val="en-US"/>
        </w:rPr>
        <w:t>12,14,15</w:t>
      </w:r>
      <w:r w:rsidRPr="009343F5">
        <w:rPr>
          <w:shd w:val="clear" w:color="auto" w:fill="FFFFFF"/>
          <w:lang w:val="en-US"/>
        </w:rPr>
        <w:t>Malignant disease has a higher conversion rate than other indications, with rectal cancer being the most frequent</w:t>
      </w:r>
      <w:r w:rsidR="00E2734F" w:rsidRPr="009343F5">
        <w:rPr>
          <w:shd w:val="clear" w:color="auto" w:fill="FFFFFF"/>
          <w:lang w:val="en-US"/>
        </w:rPr>
        <w:t>.</w:t>
      </w:r>
      <w:r w:rsidR="00E2734F" w:rsidRPr="009343F5">
        <w:rPr>
          <w:shd w:val="clear" w:color="auto" w:fill="FFFFFF"/>
          <w:vertAlign w:val="superscript"/>
          <w:lang w:val="en-US"/>
        </w:rPr>
        <w:t>12</w:t>
      </w:r>
      <w:r w:rsidRPr="009343F5">
        <w:rPr>
          <w:shd w:val="clear" w:color="auto" w:fill="FFFFFF"/>
          <w:vertAlign w:val="superscript"/>
          <w:lang w:val="en-US"/>
        </w:rPr>
        <w:t xml:space="preserve"> </w:t>
      </w:r>
      <w:r w:rsidRPr="009343F5">
        <w:rPr>
          <w:shd w:val="clear" w:color="auto" w:fill="FFFFFF"/>
          <w:lang w:val="en-US"/>
        </w:rPr>
        <w:t>Our population presents a conversion rate of 5.4%, in all cases associated with malignant pathology. Some authors suggest that a low conversion threshold is recommended to avoid intraoperative complications, arguing that the increased postoperative morbidity in converted patients is related to the intraoperative complication leading to reactive conversion. In this series, the conversions were to avoid dangerous di</w:t>
      </w:r>
      <w:r w:rsidR="00E2734F" w:rsidRPr="009343F5">
        <w:rPr>
          <w:shd w:val="clear" w:color="auto" w:fill="FFFFFF"/>
          <w:lang w:val="en-US"/>
        </w:rPr>
        <w:t>ssections and ensure oncologic</w:t>
      </w:r>
      <w:r w:rsidRPr="009343F5">
        <w:rPr>
          <w:shd w:val="clear" w:color="auto" w:fill="FFFFFF"/>
          <w:lang w:val="en-US"/>
        </w:rPr>
        <w:t xml:space="preserve"> safety. No conversion had to be done urgently. The multivariate analysis shows a tendency to conversion in men and in ULAR, compared to other techniques. These findings are related to those published by national groups.</w:t>
      </w:r>
    </w:p>
    <w:p w:rsidR="00893D31" w:rsidRPr="009343F5" w:rsidRDefault="00893D31" w:rsidP="00893D31">
      <w:pPr>
        <w:pStyle w:val="RACP-TNRsin"/>
        <w:rPr>
          <w:shd w:val="clear" w:color="auto" w:fill="FFFFFF"/>
          <w:lang w:val="en-US"/>
        </w:rPr>
      </w:pPr>
      <w:r w:rsidRPr="009343F5">
        <w:rPr>
          <w:shd w:val="clear" w:color="auto" w:fill="FFFFFF"/>
          <w:lang w:val="en-US"/>
        </w:rPr>
        <w:t>The rate of intraoperative complications was 5.4% (9 cases), all resolved laparoscopically, although we believe that this goes hand in hand with the experience of the operative team and the severity of the complication.</w:t>
      </w:r>
    </w:p>
    <w:p w:rsidR="00E2734F" w:rsidRPr="009343F5" w:rsidRDefault="00893D31" w:rsidP="00E2734F">
      <w:pPr>
        <w:pStyle w:val="RACP-TNRsin"/>
        <w:rPr>
          <w:shd w:val="clear" w:color="auto" w:fill="FFFFFF"/>
          <w:lang w:val="en-US"/>
        </w:rPr>
      </w:pPr>
      <w:r w:rsidRPr="009343F5">
        <w:rPr>
          <w:shd w:val="clear" w:color="auto" w:fill="FFFFFF"/>
          <w:lang w:val="en-US"/>
        </w:rPr>
        <w:t>The overall rate of postoperative morbidity in colorectal surgery is high, with reported values ​​above 40%</w:t>
      </w:r>
      <w:r w:rsidR="00E2734F" w:rsidRPr="009343F5">
        <w:rPr>
          <w:shd w:val="clear" w:color="auto" w:fill="FFFFFF"/>
          <w:lang w:val="en-US"/>
        </w:rPr>
        <w:t>.</w:t>
      </w:r>
      <w:r w:rsidR="00E2734F" w:rsidRPr="009343F5">
        <w:rPr>
          <w:shd w:val="clear" w:color="auto" w:fill="FFFFFF"/>
          <w:vertAlign w:val="superscript"/>
          <w:lang w:val="en-US"/>
        </w:rPr>
        <w:t>2,21</w:t>
      </w:r>
      <w:r w:rsidRPr="009343F5">
        <w:rPr>
          <w:shd w:val="clear" w:color="auto" w:fill="FFFFFF"/>
          <w:lang w:val="en-US"/>
        </w:rPr>
        <w:t xml:space="preserve"> The indication for surgery, the inclusion criteria and the definition of each complication explain its variability. In this series, morbidity is 42.5% and is stratified by levels of complexity. The importance lies in the fact that most of the patients who presented some complication responded to medical treatment. </w:t>
      </w:r>
    </w:p>
    <w:p w:rsidR="00E2734F" w:rsidRPr="009343F5" w:rsidRDefault="00893D31" w:rsidP="00E2734F">
      <w:pPr>
        <w:pStyle w:val="RACP-TNRsin"/>
        <w:rPr>
          <w:u w:color="999999"/>
          <w:shd w:val="clear" w:color="auto" w:fill="FFFFFF"/>
          <w:lang w:val="it-IT"/>
        </w:rPr>
      </w:pPr>
      <w:r w:rsidRPr="009343F5">
        <w:rPr>
          <w:shd w:val="clear" w:color="auto" w:fill="FFFFFF"/>
          <w:lang w:val="en-US"/>
        </w:rPr>
        <w:t>When we analyze the complications according to Clavien-Dindo, 38% were major and 62% minor.</w:t>
      </w:r>
      <w:r w:rsidR="00E2734F" w:rsidRPr="009343F5">
        <w:rPr>
          <w:shd w:val="clear" w:color="auto" w:fill="FFFFFF"/>
          <w:lang w:val="en-US"/>
        </w:rPr>
        <w:t xml:space="preserve"> </w:t>
      </w:r>
      <w:r w:rsidR="00E2734F" w:rsidRPr="009343F5">
        <w:rPr>
          <w:u w:color="999999"/>
          <w:shd w:val="clear" w:color="auto" w:fill="FFFFFF"/>
          <w:lang w:val="it-IT"/>
        </w:rPr>
        <w:t xml:space="preserve">Of the patients who presented major complications (16%), 59.2% required reintervention and 40.8% received medical treatment as the only measure. </w:t>
      </w:r>
    </w:p>
    <w:p w:rsidR="009343F5" w:rsidRPr="009343F5" w:rsidRDefault="00E2734F" w:rsidP="00E2734F">
      <w:pPr>
        <w:pStyle w:val="RACP-TNRsin"/>
        <w:rPr>
          <w:u w:color="999999"/>
          <w:shd w:val="clear" w:color="auto" w:fill="FFFFFF"/>
          <w:lang w:val="it-IT"/>
        </w:rPr>
      </w:pPr>
      <w:r w:rsidRPr="009343F5">
        <w:rPr>
          <w:u w:color="999999"/>
          <w:shd w:val="clear" w:color="auto" w:fill="FFFFFF"/>
          <w:lang w:val="it-IT"/>
        </w:rPr>
        <w:t>We believe that laparoscopic surgery benefits patients with postoperative complications, especially those who must face a re</w:t>
      </w:r>
      <w:r w:rsidR="009343F5" w:rsidRPr="009343F5">
        <w:rPr>
          <w:u w:color="999999"/>
          <w:shd w:val="clear" w:color="auto" w:fill="FFFFFF"/>
          <w:lang w:val="it-IT"/>
        </w:rPr>
        <w:t>operation.</w:t>
      </w:r>
      <w:r w:rsidRPr="009343F5">
        <w:rPr>
          <w:u w:color="999999"/>
          <w:shd w:val="clear" w:color="auto" w:fill="FFFFFF"/>
          <w:vertAlign w:val="superscript"/>
          <w:lang w:val="it-IT"/>
        </w:rPr>
        <w:t>16,</w:t>
      </w:r>
      <w:r w:rsidR="009343F5" w:rsidRPr="009343F5">
        <w:rPr>
          <w:u w:color="999999"/>
          <w:shd w:val="clear" w:color="auto" w:fill="FFFFFF"/>
          <w:vertAlign w:val="superscript"/>
          <w:lang w:val="it-IT"/>
        </w:rPr>
        <w:t>17</w:t>
      </w:r>
      <w:r w:rsidRPr="009343F5">
        <w:rPr>
          <w:u w:color="999999"/>
          <w:shd w:val="clear" w:color="auto" w:fill="FFFFFF"/>
          <w:lang w:val="it-IT"/>
        </w:rPr>
        <w:t xml:space="preserve"> In the present series, 9.6%</w:t>
      </w:r>
      <w:r w:rsidR="009343F5" w:rsidRPr="009343F5">
        <w:rPr>
          <w:u w:color="999999"/>
          <w:shd w:val="clear" w:color="auto" w:fill="FFFFFF"/>
          <w:lang w:val="it-IT"/>
        </w:rPr>
        <w:t xml:space="preserve"> </w:t>
      </w:r>
      <w:r w:rsidRPr="009343F5">
        <w:rPr>
          <w:u w:color="999999"/>
          <w:shd w:val="clear" w:color="auto" w:fill="FFFFFF"/>
          <w:lang w:val="it-IT"/>
        </w:rPr>
        <w:t xml:space="preserve">of patients </w:t>
      </w:r>
      <w:r w:rsidRPr="009343F5">
        <w:rPr>
          <w:u w:color="999999"/>
          <w:shd w:val="clear" w:color="auto" w:fill="FFFFFF"/>
          <w:lang w:val="it-IT"/>
        </w:rPr>
        <w:lastRenderedPageBreak/>
        <w:t xml:space="preserve">underwent reoperation, more </w:t>
      </w:r>
      <w:r w:rsidR="009343F5" w:rsidRPr="009343F5">
        <w:rPr>
          <w:u w:color="999999"/>
          <w:shd w:val="clear" w:color="auto" w:fill="FFFFFF"/>
          <w:lang w:val="it-IT"/>
        </w:rPr>
        <w:t>frequently</w:t>
      </w:r>
      <w:r w:rsidRPr="009343F5">
        <w:rPr>
          <w:u w:color="999999"/>
          <w:shd w:val="clear" w:color="auto" w:fill="FFFFFF"/>
          <w:lang w:val="it-IT"/>
        </w:rPr>
        <w:t xml:space="preserve"> in those with AF. According to our predictive model, we can affirm that AF </w:t>
      </w:r>
      <w:r w:rsidR="009343F5" w:rsidRPr="009343F5">
        <w:rPr>
          <w:u w:color="999999"/>
          <w:shd w:val="clear" w:color="auto" w:fill="FFFFFF"/>
          <w:lang w:val="it-IT"/>
        </w:rPr>
        <w:t>and male sex increase</w:t>
      </w:r>
      <w:r w:rsidRPr="009343F5">
        <w:rPr>
          <w:u w:color="999999"/>
          <w:shd w:val="clear" w:color="auto" w:fill="FFFFFF"/>
          <w:lang w:val="it-IT"/>
        </w:rPr>
        <w:t xml:space="preserve"> the risk of re</w:t>
      </w:r>
      <w:r w:rsidR="009343F5" w:rsidRPr="009343F5">
        <w:rPr>
          <w:u w:color="999999"/>
          <w:shd w:val="clear" w:color="auto" w:fill="FFFFFF"/>
          <w:lang w:val="it-IT"/>
        </w:rPr>
        <w:t>operation.</w:t>
      </w:r>
      <w:r w:rsidRPr="009343F5">
        <w:rPr>
          <w:u w:color="999999"/>
          <w:shd w:val="clear" w:color="auto" w:fill="FFFFFF"/>
          <w:lang w:val="it-IT"/>
        </w:rPr>
        <w:t xml:space="preserve"> We believe this is because AF is significantly more common in men. </w:t>
      </w:r>
    </w:p>
    <w:p w:rsidR="00E2734F" w:rsidRPr="009343F5" w:rsidRDefault="00E2734F" w:rsidP="00E2734F">
      <w:pPr>
        <w:pStyle w:val="RACP-TNRsin"/>
        <w:rPr>
          <w:u w:color="999999"/>
          <w:shd w:val="clear" w:color="auto" w:fill="FFFFFF"/>
          <w:lang w:val="it-IT"/>
        </w:rPr>
      </w:pPr>
      <w:r w:rsidRPr="009343F5">
        <w:rPr>
          <w:u w:color="999999"/>
          <w:shd w:val="clear" w:color="auto" w:fill="FFFFFF"/>
          <w:lang w:val="it-IT"/>
        </w:rPr>
        <w:t>For re</w:t>
      </w:r>
      <w:r w:rsidR="009343F5" w:rsidRPr="009343F5">
        <w:rPr>
          <w:u w:color="999999"/>
          <w:shd w:val="clear" w:color="auto" w:fill="FFFFFF"/>
          <w:lang w:val="it-IT"/>
        </w:rPr>
        <w:t>operation</w:t>
      </w:r>
      <w:r w:rsidRPr="009343F5">
        <w:rPr>
          <w:u w:color="999999"/>
          <w:shd w:val="clear" w:color="auto" w:fill="FFFFFF"/>
          <w:lang w:val="it-IT"/>
        </w:rPr>
        <w:t>, the laparoscopic approach (relaparoscopy) was used as first intention with a conversion rate of 6.2% (1 case), demonstrating th</w:t>
      </w:r>
      <w:r w:rsidR="009343F5" w:rsidRPr="009343F5">
        <w:rPr>
          <w:u w:color="999999"/>
          <w:shd w:val="clear" w:color="auto" w:fill="FFFFFF"/>
          <w:lang w:val="it-IT"/>
        </w:rPr>
        <w:t>at it is a s</w:t>
      </w:r>
      <w:r w:rsidRPr="009343F5">
        <w:rPr>
          <w:u w:color="999999"/>
          <w:shd w:val="clear" w:color="auto" w:fill="FFFFFF"/>
          <w:lang w:val="it-IT"/>
        </w:rPr>
        <w:t xml:space="preserve">atisfactory method </w:t>
      </w:r>
      <w:r w:rsidR="009343F5" w:rsidRPr="009343F5">
        <w:rPr>
          <w:u w:color="999999"/>
          <w:shd w:val="clear" w:color="auto" w:fill="FFFFFF"/>
          <w:lang w:val="it-IT"/>
        </w:rPr>
        <w:t xml:space="preserve">for </w:t>
      </w:r>
      <w:r w:rsidRPr="009343F5">
        <w:rPr>
          <w:u w:color="999999"/>
          <w:shd w:val="clear" w:color="auto" w:fill="FFFFFF"/>
          <w:lang w:val="it-IT"/>
        </w:rPr>
        <w:t>diagnosis and resolution of the complication.</w:t>
      </w:r>
    </w:p>
    <w:p w:rsidR="00E2734F" w:rsidRPr="004D67FA" w:rsidRDefault="009343F5" w:rsidP="00E2734F">
      <w:pPr>
        <w:pStyle w:val="RACP-TNRsin"/>
        <w:rPr>
          <w:u w:color="999999"/>
          <w:shd w:val="clear" w:color="auto" w:fill="FFFFFF"/>
          <w:lang w:val="it-IT"/>
        </w:rPr>
      </w:pPr>
      <w:r w:rsidRPr="009343F5">
        <w:rPr>
          <w:u w:color="999999"/>
          <w:shd w:val="clear" w:color="auto" w:fill="FFFFFF"/>
          <w:lang w:val="it-IT"/>
        </w:rPr>
        <w:t>Overall</w:t>
      </w:r>
      <w:r w:rsidR="00E2734F" w:rsidRPr="009343F5">
        <w:rPr>
          <w:u w:color="999999"/>
          <w:shd w:val="clear" w:color="auto" w:fill="FFFFFF"/>
          <w:lang w:val="it-IT"/>
        </w:rPr>
        <w:t xml:space="preserve"> mortality was 3.6% (5 patients), an expected percentage for a series with a low number of patients</w:t>
      </w:r>
      <w:r w:rsidRPr="009343F5">
        <w:rPr>
          <w:u w:color="999999"/>
          <w:shd w:val="clear" w:color="auto" w:fill="FFFFFF"/>
          <w:lang w:val="it-IT"/>
        </w:rPr>
        <w:t>.</w:t>
      </w:r>
      <w:r w:rsidRPr="009343F5">
        <w:rPr>
          <w:u w:color="999999"/>
          <w:shd w:val="clear" w:color="auto" w:fill="FFFFFF"/>
          <w:vertAlign w:val="superscript"/>
          <w:lang w:val="it-IT"/>
        </w:rPr>
        <w:t>22,23</w:t>
      </w:r>
      <w:r w:rsidR="00E2734F" w:rsidRPr="009343F5">
        <w:rPr>
          <w:u w:color="999999"/>
          <w:shd w:val="clear" w:color="auto" w:fill="FFFFFF"/>
          <w:lang w:val="it-IT"/>
        </w:rPr>
        <w:t xml:space="preserve"> </w:t>
      </w:r>
      <w:r w:rsidR="00E2734F" w:rsidRPr="004D67FA">
        <w:rPr>
          <w:u w:color="999999"/>
          <w:shd w:val="clear" w:color="auto" w:fill="FFFFFF"/>
          <w:lang w:val="it-IT"/>
        </w:rPr>
        <w:t xml:space="preserve">We believe that these results are directly affected by the </w:t>
      </w:r>
      <w:r w:rsidR="004D67FA" w:rsidRPr="004D67FA">
        <w:rPr>
          <w:u w:color="999999"/>
          <w:shd w:val="clear" w:color="auto" w:fill="FFFFFF"/>
          <w:lang w:val="it-IT"/>
        </w:rPr>
        <w:t>malignant disease</w:t>
      </w:r>
      <w:r w:rsidR="00E2734F" w:rsidRPr="004D67FA">
        <w:rPr>
          <w:u w:color="999999"/>
          <w:shd w:val="clear" w:color="auto" w:fill="FFFFFF"/>
          <w:lang w:val="it-IT"/>
        </w:rPr>
        <w:t xml:space="preserve">, a long-lived </w:t>
      </w:r>
      <w:r w:rsidRPr="004D67FA">
        <w:rPr>
          <w:u w:color="999999"/>
          <w:shd w:val="clear" w:color="auto" w:fill="FFFFFF"/>
          <w:lang w:val="it-IT"/>
        </w:rPr>
        <w:t xml:space="preserve">population and a small sample. </w:t>
      </w:r>
    </w:p>
    <w:p w:rsidR="004D67FA" w:rsidRPr="004D67FA" w:rsidRDefault="00E2734F" w:rsidP="00E2734F">
      <w:pPr>
        <w:pStyle w:val="RACP-TNRsin"/>
        <w:rPr>
          <w:u w:color="999999"/>
          <w:shd w:val="clear" w:color="auto" w:fill="FFFFFF"/>
          <w:lang w:val="it-IT"/>
        </w:rPr>
      </w:pPr>
      <w:r w:rsidRPr="004D67FA">
        <w:rPr>
          <w:rFonts w:hint="eastAsia"/>
          <w:u w:color="999999"/>
          <w:shd w:val="clear" w:color="auto" w:fill="FFFFFF"/>
          <w:lang w:val="it-IT"/>
        </w:rPr>
        <w:t xml:space="preserve">In our series, men and patients with ASA ≥ 3 had more complications. Among the complications with the greatest impact in laparoscopic colorectal surgery, the variables analyzed were SSI, ileus, and AF. </w:t>
      </w:r>
    </w:p>
    <w:p w:rsidR="00E2734F" w:rsidRPr="004D67FA" w:rsidRDefault="00E2734F" w:rsidP="00E2734F">
      <w:pPr>
        <w:pStyle w:val="RACP-TNRsin"/>
        <w:rPr>
          <w:u w:color="999999"/>
          <w:shd w:val="clear" w:color="auto" w:fill="FFFFFF"/>
          <w:lang w:val="it-IT"/>
        </w:rPr>
      </w:pPr>
      <w:r w:rsidRPr="004D67FA">
        <w:rPr>
          <w:rFonts w:hint="eastAsia"/>
          <w:u w:color="999999"/>
          <w:shd w:val="clear" w:color="auto" w:fill="FFFFFF"/>
          <w:lang w:val="it-IT"/>
        </w:rPr>
        <w:t>SSI has an incidence of up to 26%</w:t>
      </w:r>
      <w:r w:rsidR="004D67FA" w:rsidRPr="004D67FA">
        <w:rPr>
          <w:u w:color="999999"/>
          <w:shd w:val="clear" w:color="auto" w:fill="FFFFFF"/>
          <w:lang w:val="it-IT"/>
        </w:rPr>
        <w:t>,</w:t>
      </w:r>
      <w:r w:rsidRPr="004D67FA">
        <w:rPr>
          <w:rFonts w:hint="eastAsia"/>
          <w:u w:color="999999"/>
          <w:shd w:val="clear" w:color="auto" w:fill="FFFFFF"/>
          <w:vertAlign w:val="superscript"/>
          <w:lang w:val="it-IT"/>
        </w:rPr>
        <w:t>24</w:t>
      </w:r>
      <w:r w:rsidRPr="004D67FA">
        <w:rPr>
          <w:rFonts w:hint="eastAsia"/>
          <w:u w:color="999999"/>
          <w:shd w:val="clear" w:color="auto" w:fill="FFFFFF"/>
          <w:lang w:val="it-IT"/>
        </w:rPr>
        <w:t xml:space="preserve">  related to risk factors such as obesity, diabetes, transfusion, paralytic ileus or intra-abdominal abscess. In the present series, SSI was 21.6%, more frequent</w:t>
      </w:r>
      <w:r w:rsidR="004D67FA" w:rsidRPr="004D67FA">
        <w:rPr>
          <w:rFonts w:hint="eastAsia"/>
          <w:u w:color="999999"/>
          <w:shd w:val="clear" w:color="auto" w:fill="FFFFFF"/>
          <w:lang w:val="it-IT"/>
        </w:rPr>
        <w:t xml:space="preserve"> in patients with ASA ≥ 3, </w:t>
      </w:r>
      <w:r w:rsidRPr="004D67FA">
        <w:rPr>
          <w:rFonts w:hint="eastAsia"/>
          <w:u w:color="999999"/>
          <w:shd w:val="clear" w:color="auto" w:fill="FFFFFF"/>
          <w:lang w:val="it-IT"/>
        </w:rPr>
        <w:t>BMI ≥ 30 and males.</w:t>
      </w:r>
    </w:p>
    <w:p w:rsidR="00A1553D" w:rsidRDefault="00DA6257" w:rsidP="00E2734F">
      <w:pPr>
        <w:pStyle w:val="RACP-TNRsin"/>
        <w:rPr>
          <w:u w:color="999999"/>
          <w:shd w:val="clear" w:color="auto" w:fill="FFFFFF"/>
          <w:lang w:val="it-IT"/>
        </w:rPr>
      </w:pPr>
      <w:r w:rsidRPr="00DA6257">
        <w:rPr>
          <w:u w:color="999999"/>
          <w:shd w:val="clear" w:color="auto" w:fill="FFFFFF"/>
          <w:lang w:val="it-IT"/>
        </w:rPr>
        <w:t>Considering postoperative ileus, the current debate lies in identifying the time interval to consider this manifestation as an expected event or a complication. Despite attempts to stratify the entity, the lack of consensus is important to understand the variability of its incidence. Some authors consider that the placement of a nasogastric tube is a more reproducible parameter to recognize this event as a complication</w:t>
      </w:r>
      <w:r w:rsidRPr="009F4F19">
        <w:rPr>
          <w:u w:color="999999"/>
          <w:shd w:val="clear" w:color="auto" w:fill="FFFFFF"/>
          <w:lang w:val="it-IT"/>
        </w:rPr>
        <w:t>.</w:t>
      </w:r>
      <w:r w:rsidR="00E2734F" w:rsidRPr="009F4F19">
        <w:rPr>
          <w:u w:color="999999"/>
          <w:shd w:val="clear" w:color="auto" w:fill="FFFFFF"/>
          <w:vertAlign w:val="superscript"/>
          <w:lang w:val="it-IT"/>
        </w:rPr>
        <w:t>19</w:t>
      </w:r>
      <w:r w:rsidR="00E2734F" w:rsidRPr="009F4F19">
        <w:rPr>
          <w:u w:color="999999"/>
          <w:shd w:val="clear" w:color="auto" w:fill="FFFFFF"/>
          <w:lang w:val="it-IT"/>
        </w:rPr>
        <w:t xml:space="preserve"> </w:t>
      </w:r>
      <w:r w:rsidR="009F4F19" w:rsidRPr="009F4F19">
        <w:rPr>
          <w:u w:color="999999"/>
          <w:shd w:val="clear" w:color="auto" w:fill="FFFFFF"/>
          <w:lang w:val="it-IT"/>
        </w:rPr>
        <w:t xml:space="preserve">The </w:t>
      </w:r>
      <w:r w:rsidR="003668EB">
        <w:rPr>
          <w:u w:color="999999"/>
          <w:shd w:val="clear" w:color="auto" w:fill="FFFFFF"/>
          <w:lang w:val="it-IT"/>
        </w:rPr>
        <w:t>overall</w:t>
      </w:r>
      <w:r w:rsidR="009F4F19" w:rsidRPr="009F4F19">
        <w:rPr>
          <w:u w:color="999999"/>
          <w:shd w:val="clear" w:color="auto" w:fill="FFFFFF"/>
          <w:lang w:val="it-IT"/>
        </w:rPr>
        <w:t xml:space="preserve"> incidence of postoperative ileus is 15%, even in accelerated recovery programs, with a very variable range, between 13 and 25%</w:t>
      </w:r>
      <w:r w:rsidR="009F4F19">
        <w:rPr>
          <w:u w:color="999999"/>
          <w:shd w:val="clear" w:color="auto" w:fill="FFFFFF"/>
          <w:lang w:val="it-IT"/>
        </w:rPr>
        <w:t>.</w:t>
      </w:r>
      <w:r w:rsidR="009F4F19" w:rsidRPr="009F4F19">
        <w:rPr>
          <w:u w:color="999999"/>
          <w:shd w:val="clear" w:color="auto" w:fill="FFFFFF"/>
          <w:vertAlign w:val="superscript"/>
          <w:lang w:val="it-IT"/>
        </w:rPr>
        <w:t>25</w:t>
      </w:r>
      <w:r w:rsidR="009F4F19" w:rsidRPr="009F4F19">
        <w:rPr>
          <w:u w:color="999999"/>
          <w:shd w:val="clear" w:color="auto" w:fill="FFFFFF"/>
          <w:lang w:val="it-IT"/>
        </w:rPr>
        <w:t xml:space="preserve"> In this series, using a cut-off point of 72 hours without bowel function to define ileus, we recorded an incidence of 13.8%. In addition to the classic causes, we believe that ileus may be associated with a clinically undetectable event, such as incipient contamination of the peritoneal space. Its </w:t>
      </w:r>
      <w:r w:rsidR="003668EB">
        <w:rPr>
          <w:u w:color="999999"/>
          <w:shd w:val="clear" w:color="auto" w:fill="FFFFFF"/>
          <w:lang w:val="it-IT"/>
        </w:rPr>
        <w:t xml:space="preserve">outcome </w:t>
      </w:r>
      <w:r w:rsidR="009F4F19" w:rsidRPr="009F4F19">
        <w:rPr>
          <w:u w:color="999999"/>
          <w:shd w:val="clear" w:color="auto" w:fill="FFFFFF"/>
          <w:lang w:val="it-IT"/>
        </w:rPr>
        <w:t>will be determined by this event and by the patient's immunocompetence. Astute diagnosis allows these underlying causes to be sought out and treated early.</w:t>
      </w:r>
    </w:p>
    <w:p w:rsidR="00E2734F" w:rsidRPr="00E2734F" w:rsidRDefault="00E2734F" w:rsidP="00E2734F">
      <w:pPr>
        <w:pStyle w:val="RACP-TNRsin"/>
        <w:rPr>
          <w:rStyle w:val="Ninguno"/>
        </w:rPr>
      </w:pPr>
      <w:r w:rsidRPr="00E2734F">
        <w:rPr>
          <w:rStyle w:val="Ninguno"/>
        </w:rPr>
        <w:t>AF reaches up to 20%.</w:t>
      </w:r>
      <w:r w:rsidRPr="00A1553D">
        <w:rPr>
          <w:rStyle w:val="Ninguno"/>
          <w:vertAlign w:val="superscript"/>
        </w:rPr>
        <w:t>2,26</w:t>
      </w:r>
      <w:r w:rsidRPr="00E2734F">
        <w:rPr>
          <w:rStyle w:val="Ninguno"/>
        </w:rPr>
        <w:t xml:space="preserve"> Its early detection and treatment determine the development of associated morbidity and mortality.</w:t>
      </w:r>
      <w:r w:rsidRPr="00A1553D">
        <w:rPr>
          <w:rStyle w:val="Ninguno"/>
          <w:vertAlign w:val="superscript"/>
        </w:rPr>
        <w:t>27</w:t>
      </w:r>
      <w:r w:rsidRPr="00E2734F">
        <w:rPr>
          <w:rStyle w:val="Ninguno"/>
        </w:rPr>
        <w:t xml:space="preserve"> </w:t>
      </w:r>
      <w:r w:rsidR="00A1553D">
        <w:rPr>
          <w:rStyle w:val="Ninguno"/>
        </w:rPr>
        <w:t>In this series, the</w:t>
      </w:r>
      <w:r w:rsidRPr="00E2734F">
        <w:rPr>
          <w:rStyle w:val="Ninguno"/>
        </w:rPr>
        <w:t xml:space="preserve"> AF rate </w:t>
      </w:r>
      <w:r w:rsidR="00A1553D">
        <w:rPr>
          <w:rStyle w:val="Ninguno"/>
        </w:rPr>
        <w:t>was</w:t>
      </w:r>
      <w:r w:rsidRPr="00E2734F">
        <w:rPr>
          <w:rStyle w:val="Ninguno"/>
        </w:rPr>
        <w:t xml:space="preserve"> 7.8%</w:t>
      </w:r>
      <w:r w:rsidR="00A1553D">
        <w:rPr>
          <w:rStyle w:val="Ninguno"/>
        </w:rPr>
        <w:t xml:space="preserve"> and </w:t>
      </w:r>
      <w:r w:rsidR="00A1553D" w:rsidRPr="00E2734F">
        <w:rPr>
          <w:rStyle w:val="Ninguno"/>
        </w:rPr>
        <w:t>76.9%</w:t>
      </w:r>
      <w:r w:rsidR="00A1553D">
        <w:rPr>
          <w:rStyle w:val="Ninguno"/>
        </w:rPr>
        <w:t xml:space="preserve"> of these patients</w:t>
      </w:r>
      <w:r w:rsidRPr="00E2734F">
        <w:rPr>
          <w:rStyle w:val="Ninguno"/>
        </w:rPr>
        <w:t xml:space="preserve"> had to undergo reoperation</w:t>
      </w:r>
      <w:r w:rsidR="003668EB">
        <w:rPr>
          <w:rStyle w:val="Ninguno"/>
        </w:rPr>
        <w:t>. AF had</w:t>
      </w:r>
      <w:r w:rsidR="00A1553D">
        <w:rPr>
          <w:rStyle w:val="Ninguno"/>
        </w:rPr>
        <w:t xml:space="preserve"> </w:t>
      </w:r>
      <w:r w:rsidRPr="00E2734F">
        <w:rPr>
          <w:rStyle w:val="Ninguno"/>
        </w:rPr>
        <w:t>a statistical</w:t>
      </w:r>
      <w:r w:rsidR="00A1553D">
        <w:rPr>
          <w:rStyle w:val="Ninguno"/>
        </w:rPr>
        <w:t>ly significant association</w:t>
      </w:r>
      <w:r w:rsidR="003668EB">
        <w:rPr>
          <w:rStyle w:val="Ninguno"/>
        </w:rPr>
        <w:t xml:space="preserve"> whith the need for reoperation, </w:t>
      </w:r>
      <w:r w:rsidRPr="00E2734F">
        <w:rPr>
          <w:rStyle w:val="Ninguno"/>
        </w:rPr>
        <w:t>compared to other frequent complications such as wound infection and ileus.</w:t>
      </w:r>
    </w:p>
    <w:p w:rsidR="00E2734F" w:rsidRPr="00E2734F" w:rsidRDefault="00E2734F" w:rsidP="00E2734F">
      <w:pPr>
        <w:pStyle w:val="RACP-TNRsin"/>
        <w:rPr>
          <w:rStyle w:val="Ninguno"/>
        </w:rPr>
      </w:pPr>
      <w:r w:rsidRPr="00E2734F">
        <w:rPr>
          <w:rStyle w:val="Ninguno"/>
        </w:rPr>
        <w:t xml:space="preserve">When analyzing the results of the approach to colorectal pathology globally, there are many factors and variables that can affect each of the subpopulations under study. </w:t>
      </w:r>
      <w:r w:rsidR="003668EB">
        <w:rPr>
          <w:rStyle w:val="Ninguno"/>
        </w:rPr>
        <w:t>Th</w:t>
      </w:r>
      <w:r w:rsidRPr="00E2734F">
        <w:rPr>
          <w:rStyle w:val="Ninguno"/>
        </w:rPr>
        <w:t xml:space="preserve">is </w:t>
      </w:r>
      <w:r w:rsidRPr="00E2734F">
        <w:rPr>
          <w:rStyle w:val="Ninguno"/>
        </w:rPr>
        <w:lastRenderedPageBreak/>
        <w:t xml:space="preserve">series, </w:t>
      </w:r>
      <w:r w:rsidR="003668EB">
        <w:rPr>
          <w:rStyle w:val="Ninguno"/>
        </w:rPr>
        <w:t>with a</w:t>
      </w:r>
      <w:r w:rsidRPr="00E2734F">
        <w:rPr>
          <w:rStyle w:val="Ninguno"/>
        </w:rPr>
        <w:t xml:space="preserve"> long-lived population </w:t>
      </w:r>
      <w:r w:rsidR="003668EB">
        <w:rPr>
          <w:rStyle w:val="Ninguno"/>
        </w:rPr>
        <w:t>was</w:t>
      </w:r>
      <w:r w:rsidRPr="00E2734F">
        <w:rPr>
          <w:rStyle w:val="Ninguno"/>
        </w:rPr>
        <w:t xml:space="preserve"> more prone to postoperative complications. Although elderly patients constitute a population at risk for adverse postoperative events, laparoscopic surgery benefits this age group to a greater extent, reducing morbidity and hospital stay compared to open surgery.</w:t>
      </w:r>
      <w:r w:rsidRPr="003668EB">
        <w:rPr>
          <w:rStyle w:val="Ninguno"/>
          <w:vertAlign w:val="superscript"/>
        </w:rPr>
        <w:t>28</w:t>
      </w:r>
    </w:p>
    <w:p w:rsidR="00767B55" w:rsidRDefault="005512C0" w:rsidP="00E2734F">
      <w:pPr>
        <w:pStyle w:val="RACP-TNRsin"/>
        <w:rPr>
          <w:rStyle w:val="Ninguno"/>
        </w:rPr>
      </w:pPr>
      <w:r w:rsidRPr="005512C0">
        <w:rPr>
          <w:rStyle w:val="Ninguno"/>
        </w:rPr>
        <w:t>Finally, analyzing the currently available evidence and our experience, we believe that laparoscopic surgery is a safe, effective, reproducible and oncologically satisfactory method for the treatment of colorectal pathology, offering all the advantages of the minimally invasive approac</w:t>
      </w:r>
      <w:r>
        <w:rPr>
          <w:rStyle w:val="Ninguno"/>
        </w:rPr>
        <w:t>h, such as less tissue trauma</w:t>
      </w:r>
      <w:r w:rsidRPr="005512C0">
        <w:rPr>
          <w:rStyle w:val="Ninguno"/>
        </w:rPr>
        <w:t>, better immune response, adequate radicalization in case of malignant pathology and shorter hospital stay.</w:t>
      </w:r>
      <w:r>
        <w:rPr>
          <w:rStyle w:val="Ninguno"/>
        </w:rPr>
        <w:t xml:space="preserve"> </w:t>
      </w:r>
      <w:r w:rsidR="00767B55" w:rsidRPr="00767B55">
        <w:rPr>
          <w:rStyle w:val="Ninguno"/>
        </w:rPr>
        <w:t>However, before facing this practice, it must be taken into account that the indications must be precise and the selection of patients must be correct by a multidisciplinary team. In addition, it is necessary to have adequate technology and to go through a severe learning curve to develop the specific technical skills in advanced laparoscopy that these procedures require.</w:t>
      </w:r>
    </w:p>
    <w:p w:rsidR="00E2734F" w:rsidRDefault="00767B55" w:rsidP="00E2734F">
      <w:pPr>
        <w:pStyle w:val="RACP-TNRsin"/>
        <w:rPr>
          <w:rStyle w:val="Ninguno"/>
        </w:rPr>
      </w:pPr>
      <w:r w:rsidRPr="00767B55">
        <w:rPr>
          <w:rStyle w:val="Ninguno"/>
        </w:rPr>
        <w:t>Likewise, we believe that it is very important to publicize the results obtained, so that they can be collated by the scientific community.</w:t>
      </w:r>
    </w:p>
    <w:p w:rsidR="00767B55" w:rsidRDefault="00767B55" w:rsidP="00E2734F">
      <w:pPr>
        <w:pStyle w:val="RACP-TNRsin"/>
        <w:rPr>
          <w:shd w:val="clear" w:color="auto" w:fill="FFFFFF"/>
          <w:lang w:val="it-IT"/>
        </w:rPr>
      </w:pPr>
    </w:p>
    <w:p w:rsidR="006E2669" w:rsidRPr="009B587C" w:rsidRDefault="00B40192">
      <w:pPr>
        <w:pStyle w:val="RACP-arial12"/>
        <w:rPr>
          <w:rStyle w:val="y2iqfc"/>
          <w:lang w:val="en-US"/>
        </w:rPr>
      </w:pPr>
      <w:r w:rsidRPr="009B587C">
        <w:rPr>
          <w:rStyle w:val="y2iqfc"/>
          <w:lang w:val="en-US"/>
        </w:rPr>
        <w:t>CONCLUSI</w:t>
      </w:r>
      <w:r w:rsidR="00FC40DB" w:rsidRPr="009B587C">
        <w:rPr>
          <w:rStyle w:val="y2iqfc"/>
          <w:lang w:val="en-US"/>
        </w:rPr>
        <w:t>O</w:t>
      </w:r>
      <w:r w:rsidRPr="009B587C">
        <w:rPr>
          <w:rStyle w:val="y2iqfc"/>
          <w:lang w:val="en-US"/>
        </w:rPr>
        <w:t>N</w:t>
      </w:r>
    </w:p>
    <w:p w:rsidR="006E2669" w:rsidRPr="009B587C" w:rsidRDefault="00EB1FBE">
      <w:pPr>
        <w:pStyle w:val="RACP-TNRsin"/>
        <w:rPr>
          <w:rStyle w:val="y2iqfc"/>
          <w:lang w:val="en-US"/>
        </w:rPr>
      </w:pPr>
      <w:r w:rsidRPr="00EB1FBE">
        <w:rPr>
          <w:rStyle w:val="y2iqfc"/>
          <w:rFonts w:eastAsia="Arial Unicode MS" w:cs="Arial Unicode MS"/>
          <w:lang w:val="en-US"/>
        </w:rPr>
        <w:t xml:space="preserve">The laparoscopic approach to colorectal pathology in our environment is an effective and safe procedure, meeting the standards of short-term results established by current evidence. Male patients and ultralow rectal resections have a higher chance of conversion. </w:t>
      </w:r>
      <w:r w:rsidRPr="009B587C">
        <w:rPr>
          <w:rStyle w:val="y2iqfc"/>
          <w:rFonts w:eastAsia="Arial Unicode MS" w:cs="Arial Unicode MS"/>
          <w:lang w:val="en-US"/>
        </w:rPr>
        <w:t>Anastomotic fistula is a predictive factor for reoperation.</w:t>
      </w:r>
    </w:p>
    <w:p w:rsidR="00813918" w:rsidRPr="009B587C" w:rsidRDefault="00813918">
      <w:pPr>
        <w:pStyle w:val="RACP-arial12"/>
        <w:rPr>
          <w:rStyle w:val="y2iqfc"/>
          <w:lang w:val="en-US"/>
        </w:rPr>
      </w:pPr>
    </w:p>
    <w:p w:rsidR="006E2669" w:rsidRPr="009B587C" w:rsidRDefault="00B40192">
      <w:pPr>
        <w:pStyle w:val="RACP-arial12"/>
        <w:rPr>
          <w:lang w:val="en-US"/>
        </w:rPr>
      </w:pPr>
      <w:r w:rsidRPr="009B587C">
        <w:rPr>
          <w:rStyle w:val="y2iqfc"/>
          <w:lang w:val="en-US"/>
        </w:rPr>
        <w:t>REFERENC</w:t>
      </w:r>
      <w:r w:rsidR="009E019B" w:rsidRPr="009B587C">
        <w:rPr>
          <w:rStyle w:val="y2iqfc"/>
          <w:lang w:val="en-US"/>
        </w:rPr>
        <w:t>E</w:t>
      </w:r>
      <w:r w:rsidRPr="009B587C">
        <w:rPr>
          <w:rStyle w:val="y2iqfc"/>
          <w:lang w:val="en-US"/>
        </w:rPr>
        <w:t xml:space="preserve">S </w:t>
      </w:r>
    </w:p>
    <w:p w:rsidR="006E2669" w:rsidRPr="00F1287B" w:rsidRDefault="00B40192">
      <w:pPr>
        <w:pStyle w:val="RACP-biblio"/>
        <w:rPr>
          <w:lang w:val="en-US"/>
        </w:rPr>
      </w:pPr>
      <w:r w:rsidRPr="009B587C">
        <w:rPr>
          <w:rStyle w:val="y2iqfc"/>
          <w:lang w:val="en-US"/>
        </w:rPr>
        <w:t xml:space="preserve">1. Lacy AM, García-Valdecasas JC, Delgado S, Castells A, Taurá P, Piqué JM, et al. </w:t>
      </w:r>
      <w:r w:rsidRPr="00F1287B">
        <w:rPr>
          <w:rStyle w:val="y2iqfc"/>
          <w:lang w:val="en-US"/>
        </w:rPr>
        <w:t xml:space="preserve">Laparoscopy-assisted colectomy versus open colectomy for treatment of non-metastatic colon cancer: a randomised trial. Lancet 2002; 359:2224-29. </w:t>
      </w:r>
    </w:p>
    <w:p w:rsidR="006E2669" w:rsidRPr="00F1287B" w:rsidRDefault="00B40192">
      <w:pPr>
        <w:pStyle w:val="RACP-biblio"/>
        <w:rPr>
          <w:shd w:val="clear" w:color="auto" w:fill="FFFFFF"/>
          <w:lang w:val="en-US"/>
        </w:rPr>
      </w:pPr>
      <w:r w:rsidRPr="00F1287B">
        <w:rPr>
          <w:shd w:val="clear" w:color="auto" w:fill="FFFFFF"/>
          <w:lang w:val="en-US"/>
        </w:rPr>
        <w:t xml:space="preserve">2. van der Pas MH, Haglind E, Cuesta MA, Fürst A, Lacy AM, Hop WC, Bonjer HJ. Laparoscopic versus open surgery for rectal cancer (COLOR II): short-term outcomes of a randomised, phase 3 trial. Lancet Oncol 2013; 14:210-18. </w:t>
      </w:r>
    </w:p>
    <w:p w:rsidR="006E2669" w:rsidRDefault="00B40192">
      <w:pPr>
        <w:pStyle w:val="RACP-biblio"/>
        <w:rPr>
          <w:shd w:val="clear" w:color="auto" w:fill="FFFFFF"/>
        </w:rPr>
      </w:pPr>
      <w:r w:rsidRPr="00F1287B">
        <w:rPr>
          <w:shd w:val="clear" w:color="auto" w:fill="FFFFFF"/>
          <w:lang w:val="en-US"/>
        </w:rPr>
        <w:t xml:space="preserve">3. Jeong SY, Park JW, Nam BH, Kim S, Kang SB, Lim SB, et al. </w:t>
      </w:r>
      <w:r w:rsidRPr="00D92907">
        <w:rPr>
          <w:shd w:val="clear" w:color="auto" w:fill="FFFFFF"/>
          <w:lang w:val="en-US"/>
        </w:rPr>
        <w:t xml:space="preserve">Open versus laparoscopic surgery for mid-rectal or low-rectal cancer after neoadjuvant chemoradiotherapy (COREAN trial): survival outcomes of an open-label, non-inferiority, randomised controlled trial. </w:t>
      </w:r>
      <w:r>
        <w:rPr>
          <w:shd w:val="clear" w:color="auto" w:fill="FFFFFF"/>
        </w:rPr>
        <w:t>Lancet Oncol 2014; 15:767-74.</w:t>
      </w:r>
    </w:p>
    <w:p w:rsidR="006E2669" w:rsidRPr="00F1287B" w:rsidRDefault="00B40192">
      <w:pPr>
        <w:pStyle w:val="RACP-biblio"/>
        <w:rPr>
          <w:shd w:val="clear" w:color="auto" w:fill="FFFFFF"/>
          <w:lang w:val="en-US"/>
        </w:rPr>
      </w:pPr>
      <w:r>
        <w:rPr>
          <w:shd w:val="clear" w:color="auto" w:fill="FFFFFF"/>
        </w:rPr>
        <w:lastRenderedPageBreak/>
        <w:t xml:space="preserve">4. Klarenbeek BR, Bergamaschi R, Veenhof AA, van der Peet DL, van den Broek WT, de Lange ES, et al. </w:t>
      </w:r>
      <w:r w:rsidRPr="00F1287B">
        <w:rPr>
          <w:shd w:val="clear" w:color="auto" w:fill="FFFFFF"/>
          <w:lang w:val="en-US"/>
        </w:rPr>
        <w:t xml:space="preserve">Laparoscopic versus open sigmoid resection for diverticular disease: follow-up assessment of the randomized control Sigma trial. Surg Endosc 2011; 25:1121-26. </w:t>
      </w:r>
    </w:p>
    <w:p w:rsidR="006E2669" w:rsidRDefault="00B40192">
      <w:pPr>
        <w:pStyle w:val="RACP-biblio"/>
      </w:pPr>
      <w:r w:rsidRPr="00F1287B">
        <w:rPr>
          <w:shd w:val="clear" w:color="auto" w:fill="FFFFFF"/>
          <w:lang w:val="en-US"/>
        </w:rPr>
        <w:t xml:space="preserve">5. Wexner SD, Rotholtz NA. Surgeon influenced variables in resectional rectal cancer surgery. </w:t>
      </w:r>
      <w:r>
        <w:rPr>
          <w:shd w:val="clear" w:color="auto" w:fill="FFFFFF"/>
        </w:rPr>
        <w:t xml:space="preserve">Dis Colon Rectum 2000; 43:1606-27. </w:t>
      </w:r>
    </w:p>
    <w:p w:rsidR="006E2669" w:rsidRDefault="00B40192">
      <w:pPr>
        <w:pStyle w:val="RACP-biblio"/>
        <w:rPr>
          <w:rStyle w:val="Hyperlink1"/>
        </w:rPr>
      </w:pPr>
      <w:r>
        <w:rPr>
          <w:shd w:val="clear" w:color="auto" w:fill="FFFFFF"/>
        </w:rPr>
        <w:t xml:space="preserve">6. Salomón MC, Patrón Uriburu JC, Bugallo F, </w:t>
      </w:r>
      <w:hyperlink r:id="rId15" w:history="1">
        <w:r>
          <w:rPr>
            <w:rStyle w:val="Hyperlink1"/>
          </w:rPr>
          <w:t>Tyrell</w:t>
        </w:r>
        <w:r>
          <w:rPr>
            <w:rStyle w:val="y2iqfc"/>
          </w:rPr>
          <w:t xml:space="preserve"> CR</w:t>
        </w:r>
      </w:hyperlink>
      <w:r>
        <w:rPr>
          <w:rStyle w:val="Hyperlink1"/>
        </w:rPr>
        <w:t>, </w:t>
      </w:r>
      <w:hyperlink r:id="rId16" w:history="1">
        <w:r>
          <w:rPr>
            <w:rStyle w:val="Hyperlink1"/>
          </w:rPr>
          <w:t>Podestá Lecuona</w:t>
        </w:r>
        <w:r>
          <w:rPr>
            <w:rStyle w:val="y2iqfc"/>
          </w:rPr>
          <w:t xml:space="preserve"> E</w:t>
        </w:r>
      </w:hyperlink>
      <w:r>
        <w:rPr>
          <w:rStyle w:val="Hyperlink1"/>
        </w:rPr>
        <w:t xml:space="preserve">, </w:t>
      </w:r>
      <w:hyperlink r:id="rId17" w:history="1">
        <w:r>
          <w:rPr>
            <w:rStyle w:val="Hyperlink1"/>
          </w:rPr>
          <w:t>Amarillo</w:t>
        </w:r>
        <w:r>
          <w:rPr>
            <w:rStyle w:val="y2iqfc"/>
          </w:rPr>
          <w:t xml:space="preserve"> Hugo</w:t>
        </w:r>
      </w:hyperlink>
      <w:r>
        <w:rPr>
          <w:rStyle w:val="Hyperlink1"/>
        </w:rPr>
        <w:t>, et al. ¿Qué enseñanza nos dejan 10 años de cirugía colorrectal laparoscópica? Rev Argent Cirug 2006; 90:152-62.</w:t>
      </w:r>
    </w:p>
    <w:p w:rsidR="006E2669" w:rsidRDefault="00B40192">
      <w:pPr>
        <w:pStyle w:val="RACP-biblio"/>
        <w:rPr>
          <w:rStyle w:val="Hyperlink1"/>
        </w:rPr>
      </w:pPr>
      <w:r>
        <w:rPr>
          <w:rStyle w:val="Hyperlink1"/>
        </w:rPr>
        <w:t xml:space="preserve">7. Rotholtz N, Laporte M, Lencinas S </w:t>
      </w:r>
      <w:r>
        <w:rPr>
          <w:rStyle w:val="y2iqfc"/>
        </w:rPr>
        <w:t xml:space="preserve">Zanoni G, Bun M, Peczan C, </w:t>
      </w:r>
      <w:r>
        <w:rPr>
          <w:rStyle w:val="Hyperlink1"/>
        </w:rPr>
        <w:t>et al. Complicaciones en cirugía colorrectal laparoscópica. Rev Argent Cirug 2007; 93:222-34.</w:t>
      </w:r>
    </w:p>
    <w:p w:rsidR="006E2669" w:rsidRPr="00F1287B" w:rsidRDefault="00B40192">
      <w:pPr>
        <w:pStyle w:val="RACP-biblio"/>
        <w:rPr>
          <w:rStyle w:val="Hyperlink1"/>
          <w:lang w:val="en-US"/>
        </w:rPr>
      </w:pPr>
      <w:r>
        <w:rPr>
          <w:rStyle w:val="Hyperlink1"/>
        </w:rPr>
        <w:t xml:space="preserve">8. Rotholtz NA, Canelas AG, Bun ME, Laporte M, Sadava EE, Ferrentino N, et al. </w:t>
      </w:r>
      <w:r w:rsidRPr="00F1287B">
        <w:rPr>
          <w:rStyle w:val="Hyperlink1"/>
          <w:lang w:val="en-US"/>
        </w:rPr>
        <w:t xml:space="preserve">Laparoscopic approach in complicated diverticular disease. World J Gastrointest Surg 2016; 8:308-14. </w:t>
      </w:r>
    </w:p>
    <w:p w:rsidR="006E2669" w:rsidRPr="00C636D9" w:rsidRDefault="00B40192">
      <w:pPr>
        <w:pStyle w:val="RACP-biblio"/>
        <w:rPr>
          <w:rStyle w:val="y2iqfc"/>
          <w:lang w:val="en-US"/>
        </w:rPr>
      </w:pPr>
      <w:r>
        <w:rPr>
          <w:rStyle w:val="y2iqfc"/>
        </w:rPr>
        <w:t xml:space="preserve">9. </w:t>
      </w:r>
      <w:hyperlink r:id="rId18" w:history="1">
        <w:r>
          <w:rPr>
            <w:rStyle w:val="y2iqfc"/>
          </w:rPr>
          <w:t>Rossi G</w:t>
        </w:r>
      </w:hyperlink>
      <w:r>
        <w:rPr>
          <w:rStyle w:val="y2iqfc"/>
        </w:rPr>
        <w:t>, </w:t>
      </w:r>
      <w:hyperlink r:id="rId19" w:history="1">
        <w:r>
          <w:rPr>
            <w:rStyle w:val="y2iqfc"/>
          </w:rPr>
          <w:t>Vaccaro C</w:t>
        </w:r>
      </w:hyperlink>
      <w:r>
        <w:rPr>
          <w:rStyle w:val="y2iqfc"/>
        </w:rPr>
        <w:t>, </w:t>
      </w:r>
      <w:hyperlink r:id="rId20" w:history="1">
        <w:r>
          <w:rPr>
            <w:rStyle w:val="y2iqfc"/>
          </w:rPr>
          <w:t>Ojea Quintana G</w:t>
        </w:r>
      </w:hyperlink>
      <w:r>
        <w:rPr>
          <w:rStyle w:val="y2iqfc"/>
        </w:rPr>
        <w:t>, </w:t>
      </w:r>
      <w:hyperlink r:id="rId21" w:history="1">
        <w:r>
          <w:rPr>
            <w:rStyle w:val="y2iqfc"/>
          </w:rPr>
          <w:t>Viaña B</w:t>
        </w:r>
      </w:hyperlink>
      <w:r>
        <w:rPr>
          <w:rStyle w:val="y2iqfc"/>
        </w:rPr>
        <w:t>, </w:t>
      </w:r>
      <w:hyperlink r:id="rId22" w:history="1">
        <w:r>
          <w:rPr>
            <w:rStyle w:val="y2iqfc"/>
          </w:rPr>
          <w:t>Im V</w:t>
        </w:r>
      </w:hyperlink>
      <w:r>
        <w:rPr>
          <w:rStyle w:val="y2iqfc"/>
        </w:rPr>
        <w:t>, </w:t>
      </w:r>
      <w:hyperlink r:id="rId23" w:history="1">
        <w:r>
          <w:rPr>
            <w:rStyle w:val="y2iqfc"/>
          </w:rPr>
          <w:t>Benati M</w:t>
        </w:r>
      </w:hyperlink>
      <w:r>
        <w:rPr>
          <w:rStyle w:val="y2iqfc"/>
        </w:rPr>
        <w:t>, </w:t>
      </w:r>
      <w:hyperlink r:id="rId24" w:history="1">
        <w:r>
          <w:rPr>
            <w:rStyle w:val="y2iqfc"/>
          </w:rPr>
          <w:t>et</w:t>
        </w:r>
      </w:hyperlink>
      <w:r>
        <w:rPr>
          <w:rStyle w:val="y2iqfc"/>
        </w:rPr>
        <w:t xml:space="preserve"> al. Cirugía colorrectal laparoscópica: Resultados a corto plazo en una serie de 300 pacientes</w:t>
      </w:r>
      <w:r w:rsidR="0016268F">
        <w:rPr>
          <w:rStyle w:val="y2iqfc"/>
        </w:rPr>
        <w:t>.</w:t>
      </w:r>
      <w:r>
        <w:rPr>
          <w:rStyle w:val="y2iqfc"/>
        </w:rPr>
        <w:t xml:space="preserve"> </w:t>
      </w:r>
      <w:hyperlink r:id="rId25" w:history="1">
        <w:r w:rsidRPr="00C636D9">
          <w:rPr>
            <w:rStyle w:val="y2iqfc"/>
            <w:lang w:val="en-US"/>
          </w:rPr>
          <w:t>Rev Argent Cirug 2009</w:t>
        </w:r>
      </w:hyperlink>
      <w:r w:rsidRPr="00C636D9">
        <w:rPr>
          <w:rStyle w:val="y2iqfc"/>
          <w:lang w:val="en-US"/>
        </w:rPr>
        <w:t>; 96: 143-52.</w:t>
      </w:r>
    </w:p>
    <w:p w:rsidR="006E2669" w:rsidRPr="00F1287B" w:rsidRDefault="00B40192">
      <w:pPr>
        <w:pStyle w:val="RACP-biblio"/>
        <w:rPr>
          <w:rStyle w:val="None"/>
          <w:shd w:val="clear" w:color="auto" w:fill="FCFCFC"/>
          <w:lang w:val="en-US"/>
        </w:rPr>
      </w:pPr>
      <w:r w:rsidRPr="00F1287B">
        <w:rPr>
          <w:rStyle w:val="Hyperlink1"/>
          <w:lang w:val="en-US"/>
        </w:rPr>
        <w:t xml:space="preserve">10. Kennedy RH, Francis EA, Wharton R, Blazeby JM, Quirke P, West NP, et al. </w:t>
      </w:r>
      <w:r w:rsidRPr="00D92907">
        <w:rPr>
          <w:rStyle w:val="Hyperlink1"/>
          <w:lang w:val="en-US"/>
        </w:rPr>
        <w:t xml:space="preserve">Multicenter randomized controlled trial of conventional versus laparoscopic surgery for colorectal cancer within an enhanced recovery programme: EnROL. </w:t>
      </w:r>
      <w:r w:rsidRPr="00F1287B">
        <w:rPr>
          <w:rStyle w:val="Hyperlink1"/>
          <w:lang w:val="en-US"/>
        </w:rPr>
        <w:t xml:space="preserve">J Clin Oncol 2014; 32:1804-11. </w:t>
      </w:r>
    </w:p>
    <w:p w:rsidR="006E2669" w:rsidRPr="00F1287B" w:rsidRDefault="00B40192">
      <w:pPr>
        <w:pStyle w:val="RACP-biblio"/>
        <w:rPr>
          <w:rStyle w:val="Hyperlink1"/>
          <w:lang w:val="en-US"/>
        </w:rPr>
      </w:pPr>
      <w:r w:rsidRPr="00F1287B">
        <w:rPr>
          <w:rStyle w:val="Hyperlink1"/>
          <w:lang w:val="en-US"/>
        </w:rPr>
        <w:t xml:space="preserve">11. Gustafsson UO, Scott MJ, Hubner M, </w:t>
      </w:r>
      <w:hyperlink r:id="rId26" w:history="1">
        <w:r w:rsidRPr="00F1287B">
          <w:rPr>
            <w:rStyle w:val="Hyperlink1"/>
            <w:lang w:val="en-US"/>
          </w:rPr>
          <w:t>Nygren</w:t>
        </w:r>
      </w:hyperlink>
      <w:r w:rsidRPr="00F1287B">
        <w:rPr>
          <w:rStyle w:val="Hyperlink1"/>
          <w:lang w:val="en-US"/>
        </w:rPr>
        <w:t xml:space="preserve"> J, </w:t>
      </w:r>
      <w:hyperlink r:id="rId27" w:history="1">
        <w:r w:rsidRPr="00F1287B">
          <w:rPr>
            <w:rStyle w:val="Hyperlink1"/>
            <w:lang w:val="en-US"/>
          </w:rPr>
          <w:t xml:space="preserve"> Demartines</w:t>
        </w:r>
      </w:hyperlink>
      <w:r w:rsidRPr="00F1287B">
        <w:rPr>
          <w:rStyle w:val="Hyperlink1"/>
          <w:lang w:val="en-US"/>
        </w:rPr>
        <w:t xml:space="preserve"> N, </w:t>
      </w:r>
      <w:hyperlink r:id="rId28" w:history="1">
        <w:r w:rsidRPr="00F1287B">
          <w:rPr>
            <w:rStyle w:val="Hyperlink1"/>
            <w:lang w:val="en-US"/>
          </w:rPr>
          <w:t xml:space="preserve"> Francis</w:t>
        </w:r>
      </w:hyperlink>
      <w:r w:rsidRPr="00F1287B">
        <w:rPr>
          <w:rStyle w:val="Hyperlink1"/>
          <w:lang w:val="en-US"/>
        </w:rPr>
        <w:t xml:space="preserve"> N, et al. </w:t>
      </w:r>
      <w:r w:rsidRPr="00D92907">
        <w:rPr>
          <w:rStyle w:val="Hyperlink1"/>
          <w:lang w:val="en-US"/>
        </w:rPr>
        <w:t xml:space="preserve">Guidelines for perioperative care in elective colorectal surgery: Enhanced Recovery After Surgery (ERAS®) Society recommendations: 2018. </w:t>
      </w:r>
      <w:r w:rsidRPr="00F1287B">
        <w:rPr>
          <w:rStyle w:val="Hyperlink1"/>
          <w:lang w:val="en-US"/>
        </w:rPr>
        <w:t>World J Surg 2019; 43:659-95.  </w:t>
      </w:r>
    </w:p>
    <w:p w:rsidR="006E2669" w:rsidRPr="00F1287B" w:rsidRDefault="00B40192">
      <w:pPr>
        <w:pStyle w:val="RACP-biblio"/>
        <w:rPr>
          <w:rStyle w:val="None"/>
          <w:color w:val="212121"/>
          <w:u w:color="212121"/>
          <w:shd w:val="clear" w:color="auto" w:fill="FFFFFF"/>
          <w:lang w:val="en-US"/>
        </w:rPr>
      </w:pPr>
      <w:r w:rsidRPr="00F1287B">
        <w:rPr>
          <w:rStyle w:val="Hyperlink1"/>
          <w:lang w:val="en-US"/>
        </w:rPr>
        <w:t xml:space="preserve">12. Masoomi H, Moghadamyeghaneh Z, Mills S, Carmichael JC, Pigazzi A, Stamos MJ. Risk factors for conversion of laparoscopic colorectal surgery to open surgery: does conversion worsen outcome? World J Surg 2015; 39:1240-47. </w:t>
      </w:r>
    </w:p>
    <w:p w:rsidR="006E2669" w:rsidRDefault="00B40192">
      <w:pPr>
        <w:pStyle w:val="RACP-biblio"/>
        <w:rPr>
          <w:rStyle w:val="None"/>
          <w:color w:val="212121"/>
          <w:u w:color="212121"/>
          <w:shd w:val="clear" w:color="auto" w:fill="FFFFFF"/>
          <w:lang w:val="en-US"/>
        </w:rPr>
      </w:pPr>
      <w:r>
        <w:rPr>
          <w:rStyle w:val="None"/>
          <w:color w:val="212121"/>
          <w:u w:color="212121"/>
          <w:shd w:val="clear" w:color="auto" w:fill="FFFFFF"/>
          <w:lang w:val="en-US"/>
        </w:rPr>
        <w:t xml:space="preserve">13. Allaix ME, Furnée EJ, Mistrangelo M, Arezzo A, Morino M. Conversion of laparoscopic colorectal resection for cancer: What is the impact on short-term outcomes and survival? World J Gastroenterol 2016; 22:8304-13. </w:t>
      </w:r>
    </w:p>
    <w:p w:rsidR="006E2669" w:rsidRPr="00F1287B" w:rsidRDefault="00B40192">
      <w:pPr>
        <w:pStyle w:val="RACP-biblio"/>
        <w:rPr>
          <w:rStyle w:val="Hyperlink1"/>
          <w:lang w:val="en-US"/>
        </w:rPr>
      </w:pPr>
      <w:r w:rsidRPr="00F1287B">
        <w:rPr>
          <w:rStyle w:val="Hyperlink1"/>
          <w:lang w:val="en-US"/>
        </w:rPr>
        <w:lastRenderedPageBreak/>
        <w:t xml:space="preserve">14. Rotholtz NA, Laporte M, Zanoni G, Bun ME, Aued L, Lencinas S, et al. Predictive factors for conversion in laparoscopic colorectal surgery. Tech Coloproctol 2008; 12:27-31. </w:t>
      </w:r>
    </w:p>
    <w:p w:rsidR="006E2669" w:rsidRPr="00F1287B" w:rsidRDefault="00B40192">
      <w:pPr>
        <w:pStyle w:val="RACP-biblio"/>
        <w:rPr>
          <w:rStyle w:val="None"/>
          <w:color w:val="212121"/>
          <w:u w:color="212121"/>
          <w:shd w:val="clear" w:color="auto" w:fill="FFFFFF"/>
          <w:lang w:val="en-US"/>
        </w:rPr>
      </w:pPr>
      <w:r w:rsidRPr="00F1287B">
        <w:rPr>
          <w:rStyle w:val="Hyperlink1"/>
          <w:lang w:val="en-US"/>
        </w:rPr>
        <w:t xml:space="preserve">15. Vaccaro CA, Rossi GL, Quintana GO, Soriano ER, Vaccarezza H, Rubinstein F. Laparoscopic colorectal resections: a simple predictor model and a stratification risk for conversion to open surgery. Dis Colon Rectum 2014; 57:869-74. </w:t>
      </w:r>
    </w:p>
    <w:p w:rsidR="006E2669" w:rsidRDefault="00B40192">
      <w:pPr>
        <w:pStyle w:val="RACP-biblio"/>
        <w:rPr>
          <w:rStyle w:val="None"/>
          <w:color w:val="212121"/>
          <w:u w:color="212121"/>
          <w:shd w:val="clear" w:color="auto" w:fill="FFFFFF"/>
          <w:lang w:val="en-US"/>
        </w:rPr>
      </w:pPr>
      <w:r>
        <w:rPr>
          <w:rStyle w:val="None"/>
          <w:color w:val="212121"/>
          <w:u w:color="212121"/>
          <w:shd w:val="clear" w:color="auto" w:fill="FFFFFF"/>
          <w:lang w:val="en-US"/>
        </w:rPr>
        <w:t xml:space="preserve">16. Rotholtz NA, Laporte M, Matzner M, Schlottmann F, Bun ME. "Relaparoscopy" to treat early complications following colorectal surgery. Surg Endosc 2021 Jun 22, 2021. doi: 10.1007/s00464-021-08616-6. </w:t>
      </w:r>
    </w:p>
    <w:p w:rsidR="006E2669" w:rsidRPr="00F1287B" w:rsidRDefault="00B40192">
      <w:pPr>
        <w:pStyle w:val="RACP-biblio"/>
        <w:rPr>
          <w:rStyle w:val="None"/>
          <w:color w:val="212121"/>
          <w:u w:color="212121"/>
          <w:shd w:val="clear" w:color="auto" w:fill="FFFFFF"/>
          <w:lang w:val="en-US"/>
        </w:rPr>
      </w:pPr>
      <w:r>
        <w:rPr>
          <w:rStyle w:val="None"/>
          <w:color w:val="212121"/>
          <w:u w:color="212121"/>
          <w:shd w:val="clear" w:color="auto" w:fill="FFFFFF"/>
          <w:lang w:val="en-US"/>
        </w:rPr>
        <w:t xml:space="preserve">17. Chang KH, Bourke MG, Kavanagh DO, Neary PC, O'Riordan JM. A systematic review of the role of re-laparoscopy in the management of complications following laparoscopic colorectal surgery. </w:t>
      </w:r>
      <w:r w:rsidR="00A049B9">
        <w:rPr>
          <w:rStyle w:val="None"/>
          <w:color w:val="212121"/>
          <w:u w:color="212121"/>
          <w:shd w:val="clear" w:color="auto" w:fill="FFFFFF"/>
          <w:lang w:val="en-US"/>
        </w:rPr>
        <w:t>Surgeon</w:t>
      </w:r>
      <w:r w:rsidRPr="00F1287B">
        <w:rPr>
          <w:rStyle w:val="None"/>
          <w:color w:val="212121"/>
          <w:u w:color="212121"/>
          <w:shd w:val="clear" w:color="auto" w:fill="FFFFFF"/>
          <w:lang w:val="en-US"/>
        </w:rPr>
        <w:t xml:space="preserve"> 2016; 14:287-93. </w:t>
      </w:r>
    </w:p>
    <w:p w:rsidR="006E2669" w:rsidRPr="00F1287B" w:rsidRDefault="00B40192">
      <w:pPr>
        <w:pStyle w:val="RACP-biblio"/>
        <w:rPr>
          <w:rStyle w:val="None"/>
          <w:color w:val="212121"/>
          <w:u w:color="212121"/>
          <w:shd w:val="clear" w:color="auto" w:fill="FFFFFF"/>
          <w:lang w:val="en-US"/>
        </w:rPr>
      </w:pPr>
      <w:r>
        <w:rPr>
          <w:rStyle w:val="None"/>
          <w:color w:val="212121"/>
          <w:u w:color="212121"/>
          <w:shd w:val="clear" w:color="auto" w:fill="FFFFFF"/>
          <w:lang w:val="en-US"/>
        </w:rPr>
        <w:t xml:space="preserve">18. Horan TC, Gaynes RP, Martone WJ, Jarvis WR, Emori TG. CDC definitions of nosocomial surgical site infections, 1992: a modification of CDC definitions of surgical wound infections. </w:t>
      </w:r>
      <w:r w:rsidRPr="00F1287B">
        <w:rPr>
          <w:rStyle w:val="None"/>
          <w:color w:val="212121"/>
          <w:u w:color="212121"/>
          <w:shd w:val="clear" w:color="auto" w:fill="FFFFFF"/>
          <w:lang w:val="en-US"/>
        </w:rPr>
        <w:t xml:space="preserve">Infect Control Hosp Epidemiol 1992; 13:606-8. </w:t>
      </w:r>
    </w:p>
    <w:p w:rsidR="006E2669" w:rsidRDefault="00B40192">
      <w:pPr>
        <w:pStyle w:val="RACP-biblio"/>
        <w:rPr>
          <w:rStyle w:val="None"/>
          <w:lang w:val="en-US"/>
        </w:rPr>
      </w:pPr>
      <w:r>
        <w:rPr>
          <w:rStyle w:val="None"/>
          <w:shd w:val="clear" w:color="auto" w:fill="FFFFFF"/>
          <w:lang w:val="en-US"/>
        </w:rPr>
        <w:t xml:space="preserve">19. Wolthuis AM, Bislenghi G, Fieuws S, de Buck van Overstraeten A, Boeckxstaens G, D'Hoore A. Incidence of prolonged postoperative ileus after colorectal surgery: a systematic review and meta-analysis. Colorectal Dis 2016; 18:O1-9. </w:t>
      </w:r>
    </w:p>
    <w:p w:rsidR="006E2669" w:rsidRPr="00F1287B" w:rsidRDefault="00B40192">
      <w:pPr>
        <w:pStyle w:val="RACP-biblio"/>
        <w:rPr>
          <w:rStyle w:val="Hyperlink1"/>
          <w:lang w:val="en-US"/>
        </w:rPr>
      </w:pPr>
      <w:r w:rsidRPr="00F1287B">
        <w:rPr>
          <w:rStyle w:val="Hyperlink1"/>
          <w:lang w:val="en-US"/>
        </w:rPr>
        <w:t xml:space="preserve">20. Rahbari NN, Weitz J, Hohenberger W, Heald RJ, Moran B, Ulrich A, et al. </w:t>
      </w:r>
      <w:r w:rsidRPr="00D92907">
        <w:rPr>
          <w:rStyle w:val="Hyperlink1"/>
          <w:lang w:val="en-US"/>
        </w:rPr>
        <w:t xml:space="preserve">Definition and grading of anastomotic leakage following anterior resection of the rectum: a proposal by the International Study Group of Rectal Cancer. </w:t>
      </w:r>
      <w:r w:rsidRPr="00F1287B">
        <w:rPr>
          <w:rStyle w:val="Hyperlink1"/>
          <w:lang w:val="en-US"/>
        </w:rPr>
        <w:t>Surgery 2010; 147:339-51. </w:t>
      </w:r>
    </w:p>
    <w:p w:rsidR="006E2669" w:rsidRPr="00F1287B" w:rsidRDefault="00B40192">
      <w:pPr>
        <w:pStyle w:val="RACP-biblio"/>
        <w:rPr>
          <w:rStyle w:val="Hyperlink1"/>
          <w:lang w:val="en-US"/>
        </w:rPr>
      </w:pPr>
      <w:r w:rsidRPr="00F1287B">
        <w:rPr>
          <w:rStyle w:val="Hyperlink1"/>
          <w:lang w:val="en-US"/>
        </w:rPr>
        <w:t xml:space="preserve">21. Rullier E, Denost Q, Vendrely V, Rullier A, Laurent C. Low rectal cancer: classification and standardization of surgery. Dis Colon Rectum 2013;56:560-67. </w:t>
      </w:r>
    </w:p>
    <w:p w:rsidR="006E2669" w:rsidRPr="00F1287B" w:rsidRDefault="00B40192">
      <w:pPr>
        <w:pStyle w:val="RACP-biblio"/>
        <w:rPr>
          <w:rStyle w:val="Hyperlink1"/>
          <w:lang w:val="en-US"/>
        </w:rPr>
      </w:pPr>
      <w:r w:rsidRPr="00F1287B">
        <w:rPr>
          <w:rStyle w:val="y2iqfc"/>
          <w:lang w:val="en-US"/>
        </w:rPr>
        <w:t xml:space="preserve">22. Lavanchy JL, Vaisnora L, Haltmeier T, Zlobec I, Brügger LE, Candinas D, et al. Oncologic long-term outcomes of emergency versus elective resection for colorectal cancer. Int J Colorectal Dis 2019; 34:2091-99. </w:t>
      </w:r>
    </w:p>
    <w:p w:rsidR="006E2669" w:rsidRDefault="00B40192">
      <w:pPr>
        <w:pStyle w:val="RACP-biblio"/>
        <w:rPr>
          <w:rStyle w:val="Hyperlink1"/>
        </w:rPr>
      </w:pPr>
      <w:r w:rsidRPr="00F1287B">
        <w:rPr>
          <w:rStyle w:val="y2iqfc"/>
          <w:lang w:val="en-US"/>
        </w:rPr>
        <w:t xml:space="preserve">23. Ketelaers SHJ, Orsini RG, Burger JWA, Nieuwenhuijzen GAP, Rutten HJT. Significant improvement in postoperative and 1-year mortality after colorectal cancer surgery in recent years. </w:t>
      </w:r>
      <w:r>
        <w:rPr>
          <w:rStyle w:val="y2iqfc"/>
        </w:rPr>
        <w:t xml:space="preserve">Eur J Surg Oncol 2019; 45:2052-58. </w:t>
      </w:r>
    </w:p>
    <w:p w:rsidR="006E2669" w:rsidRDefault="00B40192">
      <w:pPr>
        <w:pStyle w:val="RACP-biblio"/>
        <w:rPr>
          <w:rStyle w:val="Hyperlink1"/>
        </w:rPr>
      </w:pPr>
      <w:r>
        <w:rPr>
          <w:rStyle w:val="Hyperlink1"/>
        </w:rPr>
        <w:t xml:space="preserve">24. Mallol M, Sabaté A, Kreisler E, Dalmau A, Camprubi I, Trenti L, et al. Incidencia de la infección de la herida quirúrgica en cirugía colorrectal electiva y su relación con factores perioperatorios. Cir Esp 2012; 90:376-81. </w:t>
      </w:r>
    </w:p>
    <w:p w:rsidR="006E2669" w:rsidRPr="00F1287B" w:rsidRDefault="00B40192">
      <w:pPr>
        <w:pStyle w:val="RACP-biblio"/>
        <w:rPr>
          <w:rStyle w:val="Hyperlink1"/>
          <w:lang w:val="en-US"/>
        </w:rPr>
      </w:pPr>
      <w:r>
        <w:rPr>
          <w:rStyle w:val="Hyperlink1"/>
        </w:rPr>
        <w:lastRenderedPageBreak/>
        <w:t xml:space="preserve">25. Venara A, Meillat H, Cotte E, Ouaissi M, Duchalais E, Mor-Martinez C, et al. </w:t>
      </w:r>
      <w:r w:rsidRPr="00F1287B">
        <w:rPr>
          <w:rStyle w:val="Hyperlink1"/>
          <w:lang w:val="en-US"/>
        </w:rPr>
        <w:t xml:space="preserve">Incidence and risk factors for severity of postoperative ileus after colorectal surgery: a prospective registry data analysis. World Journal of Surgery 2020;44:957-66. </w:t>
      </w:r>
    </w:p>
    <w:p w:rsidR="006E2669" w:rsidRPr="00F1287B" w:rsidRDefault="00B40192">
      <w:pPr>
        <w:pStyle w:val="RACP-biblio"/>
        <w:rPr>
          <w:rStyle w:val="Hyperlink1"/>
          <w:lang w:val="en-US"/>
        </w:rPr>
      </w:pPr>
      <w:r w:rsidRPr="00F1287B">
        <w:rPr>
          <w:rStyle w:val="Hyperlink1"/>
          <w:lang w:val="en-US"/>
        </w:rPr>
        <w:t xml:space="preserve">26. Meyer J, Naiken S, Christou N, Liot E, Toso C, Buchs NC, et al. </w:t>
      </w:r>
      <w:r w:rsidRPr="00D92907">
        <w:rPr>
          <w:rStyle w:val="Hyperlink1"/>
          <w:lang w:val="en-US"/>
        </w:rPr>
        <w:t xml:space="preserve">Reducing anastomotic leak in colorectal surgery: The old dogmas and the new challenges. </w:t>
      </w:r>
      <w:r w:rsidRPr="00F1287B">
        <w:rPr>
          <w:rStyle w:val="Hyperlink1"/>
          <w:lang w:val="en-US"/>
        </w:rPr>
        <w:t xml:space="preserve">World J Gastroenterol 2019; 25:5017-25. </w:t>
      </w:r>
    </w:p>
    <w:p w:rsidR="006E2669" w:rsidRDefault="00B40192">
      <w:pPr>
        <w:pStyle w:val="RACP-biblio"/>
        <w:rPr>
          <w:rStyle w:val="None"/>
          <w:lang w:val="en-US"/>
        </w:rPr>
      </w:pPr>
      <w:r>
        <w:rPr>
          <w:rStyle w:val="None"/>
          <w:shd w:val="clear" w:color="auto" w:fill="FFFFFF"/>
          <w:lang w:val="en-US"/>
        </w:rPr>
        <w:t xml:space="preserve">27. van Workum F, Talboom K, Hannink G, Wolthuis A, de Lacy FB, Lefevre JH, et al. TreatmENT of AnastomotiC LeakagE after rectal cancer resection: the TENTACLE - Rectum study. Colorectal Dis 2020 </w:t>
      </w:r>
    </w:p>
    <w:p w:rsidR="006E2669" w:rsidRDefault="00B40192">
      <w:pPr>
        <w:pStyle w:val="RACP-biblio"/>
      </w:pPr>
      <w:r>
        <w:rPr>
          <w:rStyle w:val="None"/>
          <w:shd w:val="clear" w:color="auto" w:fill="FFFFFF"/>
          <w:lang w:val="en-US"/>
        </w:rPr>
        <w:t>28. Hoshino N, Fukui Y, Hida K, Sakai Y. Short-term outcomes of laparoscopic surgery for colorectal cancer in the elderly versus non-elderly: a systematic review and meta-analysis. Int J Colorectal Dis 2019; 34:377-86.</w:t>
      </w:r>
    </w:p>
    <w:sectPr w:rsidR="006E2669" w:rsidSect="006E2669">
      <w:headerReference w:type="default" r:id="rId29"/>
      <w:footerReference w:type="default" r:id="rId30"/>
      <w:pgSz w:w="11900" w:h="16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BD3" w:rsidRDefault="00B42BD3" w:rsidP="006E2669">
      <w:r>
        <w:separator/>
      </w:r>
    </w:p>
  </w:endnote>
  <w:endnote w:type="continuationSeparator" w:id="1">
    <w:p w:rsidR="00B42BD3" w:rsidRDefault="00B42BD3" w:rsidP="006E26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69" w:rsidRDefault="006E2669">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BD3" w:rsidRDefault="00B42BD3" w:rsidP="006E2669">
      <w:r>
        <w:separator/>
      </w:r>
    </w:p>
  </w:footnote>
  <w:footnote w:type="continuationSeparator" w:id="1">
    <w:p w:rsidR="00B42BD3" w:rsidRDefault="00B42BD3" w:rsidP="006E2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69" w:rsidRDefault="006E2669">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907C0"/>
    <w:multiLevelType w:val="hybridMultilevel"/>
    <w:tmpl w:val="218AFA80"/>
    <w:lvl w:ilvl="0" w:tplc="B01A4576">
      <w:start w:val="5"/>
      <w:numFmt w:val="bullet"/>
      <w:lvlText w:val=""/>
      <w:lvlJc w:val="left"/>
      <w:pPr>
        <w:ind w:left="720" w:hanging="360"/>
      </w:pPr>
      <w:rPr>
        <w:rFonts w:ascii="Symbol" w:eastAsia="Arial" w:hAnsi="Symbo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characterSpacingControl w:val="doNotCompress"/>
  <w:footnotePr>
    <w:footnote w:id="0"/>
    <w:footnote w:id="1"/>
  </w:footnotePr>
  <w:endnotePr>
    <w:endnote w:id="0"/>
    <w:endnote w:id="1"/>
  </w:endnotePr>
  <w:compat>
    <w:useFELayout/>
  </w:compat>
  <w:rsids>
    <w:rsidRoot w:val="006E2669"/>
    <w:rsid w:val="00007EF3"/>
    <w:rsid w:val="000B7607"/>
    <w:rsid w:val="000D6801"/>
    <w:rsid w:val="001133BF"/>
    <w:rsid w:val="00131728"/>
    <w:rsid w:val="0016268F"/>
    <w:rsid w:val="001A7267"/>
    <w:rsid w:val="001B1A77"/>
    <w:rsid w:val="002072F7"/>
    <w:rsid w:val="00211D71"/>
    <w:rsid w:val="00256194"/>
    <w:rsid w:val="002A2DEF"/>
    <w:rsid w:val="0031040D"/>
    <w:rsid w:val="0032257D"/>
    <w:rsid w:val="00341565"/>
    <w:rsid w:val="00341B25"/>
    <w:rsid w:val="00356A60"/>
    <w:rsid w:val="003637F8"/>
    <w:rsid w:val="003668EB"/>
    <w:rsid w:val="003D571F"/>
    <w:rsid w:val="003D57E4"/>
    <w:rsid w:val="0049046B"/>
    <w:rsid w:val="004D398A"/>
    <w:rsid w:val="004D67FA"/>
    <w:rsid w:val="00540405"/>
    <w:rsid w:val="005512C0"/>
    <w:rsid w:val="005A5499"/>
    <w:rsid w:val="005C32EC"/>
    <w:rsid w:val="005F15EB"/>
    <w:rsid w:val="00670D1E"/>
    <w:rsid w:val="006C3493"/>
    <w:rsid w:val="006E2669"/>
    <w:rsid w:val="00707F4A"/>
    <w:rsid w:val="00722111"/>
    <w:rsid w:val="007369E1"/>
    <w:rsid w:val="00767B55"/>
    <w:rsid w:val="007F180C"/>
    <w:rsid w:val="00813918"/>
    <w:rsid w:val="00826B95"/>
    <w:rsid w:val="00884ECE"/>
    <w:rsid w:val="00893D31"/>
    <w:rsid w:val="009343F5"/>
    <w:rsid w:val="009B587C"/>
    <w:rsid w:val="009E019B"/>
    <w:rsid w:val="009F4F19"/>
    <w:rsid w:val="00A049B9"/>
    <w:rsid w:val="00A1553D"/>
    <w:rsid w:val="00A2583B"/>
    <w:rsid w:val="00A37732"/>
    <w:rsid w:val="00A67A9A"/>
    <w:rsid w:val="00AF6405"/>
    <w:rsid w:val="00B05AB7"/>
    <w:rsid w:val="00B326AC"/>
    <w:rsid w:val="00B40192"/>
    <w:rsid w:val="00B42BD3"/>
    <w:rsid w:val="00B522C6"/>
    <w:rsid w:val="00B63078"/>
    <w:rsid w:val="00B83A19"/>
    <w:rsid w:val="00BE4D2A"/>
    <w:rsid w:val="00C04C4B"/>
    <w:rsid w:val="00C15AF2"/>
    <w:rsid w:val="00C452F9"/>
    <w:rsid w:val="00C636D9"/>
    <w:rsid w:val="00CA7602"/>
    <w:rsid w:val="00D54604"/>
    <w:rsid w:val="00D748AD"/>
    <w:rsid w:val="00D92907"/>
    <w:rsid w:val="00D9781D"/>
    <w:rsid w:val="00DA6257"/>
    <w:rsid w:val="00DD0DE2"/>
    <w:rsid w:val="00DE039A"/>
    <w:rsid w:val="00E2734F"/>
    <w:rsid w:val="00E35D18"/>
    <w:rsid w:val="00E40C07"/>
    <w:rsid w:val="00E76174"/>
    <w:rsid w:val="00E92FBF"/>
    <w:rsid w:val="00EB1FBE"/>
    <w:rsid w:val="00F111DB"/>
    <w:rsid w:val="00F1287B"/>
    <w:rsid w:val="00F872FC"/>
    <w:rsid w:val="00FC40DB"/>
    <w:rsid w:val="00FE46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6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E2669"/>
    <w:rPr>
      <w:u w:val="single"/>
    </w:rPr>
  </w:style>
  <w:style w:type="table" w:customStyle="1" w:styleId="TableNormal">
    <w:name w:val="Table Normal"/>
    <w:rsid w:val="006E2669"/>
    <w:tblPr>
      <w:tblInd w:w="0" w:type="dxa"/>
      <w:tblCellMar>
        <w:top w:w="0" w:type="dxa"/>
        <w:left w:w="0" w:type="dxa"/>
        <w:bottom w:w="0" w:type="dxa"/>
        <w:right w:w="0" w:type="dxa"/>
      </w:tblCellMar>
    </w:tblPr>
  </w:style>
  <w:style w:type="paragraph" w:customStyle="1" w:styleId="HeaderFooter">
    <w:name w:val="Header &amp; Footer"/>
    <w:rsid w:val="006E2669"/>
    <w:pPr>
      <w:tabs>
        <w:tab w:val="right" w:pos="9020"/>
      </w:tabs>
    </w:pPr>
    <w:rPr>
      <w:rFonts w:ascii="Helvetica Neue" w:hAnsi="Helvetica Neue" w:cs="Arial Unicode MS"/>
      <w:color w:val="000000"/>
      <w:sz w:val="24"/>
      <w:szCs w:val="24"/>
      <w:shd w:val="nil"/>
    </w:rPr>
  </w:style>
  <w:style w:type="paragraph" w:customStyle="1" w:styleId="RACP-arial12">
    <w:name w:val="RACP-arial 12"/>
    <w:rsid w:val="006E2669"/>
    <w:pPr>
      <w:spacing w:line="360" w:lineRule="auto"/>
    </w:pPr>
    <w:rPr>
      <w:rFonts w:ascii="Arial" w:hAnsi="Arial" w:cs="Arial Unicode MS"/>
      <w:b/>
      <w:bCs/>
      <w:color w:val="000000"/>
      <w:sz w:val="24"/>
      <w:szCs w:val="24"/>
      <w:u w:color="000000"/>
      <w:shd w:val="nil"/>
      <w:lang w:val="es-ES_tradnl"/>
    </w:rPr>
  </w:style>
  <w:style w:type="character" w:customStyle="1" w:styleId="y2iqfc">
    <w:name w:val="y2iqfc"/>
    <w:rsid w:val="006E2669"/>
    <w:rPr>
      <w:lang w:val="es-ES_tradnl"/>
    </w:rPr>
  </w:style>
  <w:style w:type="character" w:customStyle="1" w:styleId="Link">
    <w:name w:val="Link"/>
    <w:rsid w:val="006E2669"/>
    <w:rPr>
      <w:outline w:val="0"/>
      <w:color w:val="0563C1"/>
      <w:u w:val="single" w:color="0563C1"/>
    </w:rPr>
  </w:style>
  <w:style w:type="character" w:customStyle="1" w:styleId="Hyperlink0">
    <w:name w:val="Hyperlink.0"/>
    <w:basedOn w:val="Link"/>
    <w:rsid w:val="006E2669"/>
    <w:rPr>
      <w:outline w:val="0"/>
      <w:color w:val="000000"/>
      <w:u w:val="none" w:color="000000"/>
    </w:rPr>
  </w:style>
  <w:style w:type="paragraph" w:customStyle="1" w:styleId="Cuerpo">
    <w:name w:val="Cuerpo"/>
    <w:rsid w:val="006E2669"/>
    <w:pPr>
      <w:spacing w:line="276" w:lineRule="auto"/>
    </w:pPr>
    <w:rPr>
      <w:rFonts w:ascii="Arial" w:eastAsia="Arial" w:hAnsi="Arial" w:cs="Arial"/>
      <w:color w:val="000000"/>
      <w:sz w:val="22"/>
      <w:szCs w:val="22"/>
      <w:u w:color="000000"/>
      <w:shd w:val="nil"/>
      <w:lang w:val="it-IT"/>
    </w:rPr>
  </w:style>
  <w:style w:type="paragraph" w:customStyle="1" w:styleId="RACP-arial16">
    <w:name w:val="RACP-arial 16"/>
    <w:rsid w:val="006E2669"/>
    <w:pPr>
      <w:spacing w:line="360" w:lineRule="auto"/>
      <w:jc w:val="center"/>
    </w:pPr>
    <w:rPr>
      <w:rFonts w:ascii="Arial" w:hAnsi="Arial" w:cs="Arial Unicode MS"/>
      <w:b/>
      <w:bCs/>
      <w:color w:val="000000"/>
      <w:sz w:val="32"/>
      <w:szCs w:val="32"/>
      <w:u w:color="000000"/>
      <w:shd w:val="nil"/>
      <w:lang w:val="es-ES_tradnl"/>
    </w:rPr>
  </w:style>
  <w:style w:type="paragraph" w:customStyle="1" w:styleId="RACP-TNRsin">
    <w:name w:val="RACP-TNR sin"/>
    <w:rsid w:val="006E2669"/>
    <w:pPr>
      <w:spacing w:line="360" w:lineRule="auto"/>
    </w:pPr>
    <w:rPr>
      <w:rFonts w:eastAsia="Times New Roman"/>
      <w:color w:val="000000"/>
      <w:sz w:val="24"/>
      <w:szCs w:val="24"/>
      <w:u w:color="000000"/>
      <w:shd w:val="nil"/>
      <w:lang w:val="es-ES_tradnl"/>
    </w:rPr>
  </w:style>
  <w:style w:type="character" w:customStyle="1" w:styleId="Ninguno">
    <w:name w:val="Ninguno"/>
    <w:rsid w:val="006E2669"/>
    <w:rPr>
      <w:lang w:val="it-IT"/>
    </w:rPr>
  </w:style>
  <w:style w:type="paragraph" w:customStyle="1" w:styleId="RACP-arila12ital">
    <w:name w:val="RACP-arila 12 ital"/>
    <w:rsid w:val="006E2669"/>
    <w:pPr>
      <w:spacing w:line="360" w:lineRule="auto"/>
      <w:jc w:val="both"/>
    </w:pPr>
    <w:rPr>
      <w:rFonts w:ascii="Arial" w:hAnsi="Arial" w:cs="Arial Unicode MS"/>
      <w:b/>
      <w:bCs/>
      <w:i/>
      <w:iCs/>
      <w:color w:val="000000"/>
      <w:sz w:val="24"/>
      <w:szCs w:val="24"/>
      <w:u w:color="000000"/>
      <w:shd w:val="nil"/>
      <w:lang w:val="es-ES_tradnl"/>
    </w:rPr>
  </w:style>
  <w:style w:type="paragraph" w:customStyle="1" w:styleId="RACP-narrow12">
    <w:name w:val="RACP-narrow 12"/>
    <w:rsid w:val="006E2669"/>
    <w:pPr>
      <w:spacing w:line="360" w:lineRule="auto"/>
      <w:jc w:val="center"/>
    </w:pPr>
    <w:rPr>
      <w:rFonts w:ascii="Arial Narrow" w:eastAsia="Arial Narrow" w:hAnsi="Arial Narrow" w:cs="Arial Narrow"/>
      <w:color w:val="000000"/>
      <w:sz w:val="24"/>
      <w:szCs w:val="24"/>
      <w:u w:color="000000"/>
      <w:shd w:val="nil"/>
      <w:lang w:val="es-ES_tradnl"/>
    </w:rPr>
  </w:style>
  <w:style w:type="paragraph" w:customStyle="1" w:styleId="Body">
    <w:name w:val="Body"/>
    <w:rsid w:val="006E2669"/>
    <w:rPr>
      <w:rFonts w:cs="Arial Unicode MS"/>
      <w:color w:val="000000"/>
      <w:sz w:val="24"/>
      <w:szCs w:val="24"/>
      <w:u w:color="000000"/>
      <w:shd w:val="nil"/>
      <w:lang w:val="es-ES_tradnl"/>
    </w:rPr>
  </w:style>
  <w:style w:type="paragraph" w:customStyle="1" w:styleId="RACP-biblio">
    <w:name w:val="RACP-biblio"/>
    <w:rsid w:val="006E2669"/>
    <w:pPr>
      <w:spacing w:line="360" w:lineRule="auto"/>
      <w:ind w:left="284" w:hanging="284"/>
    </w:pPr>
    <w:rPr>
      <w:rFonts w:cs="Arial Unicode MS"/>
      <w:color w:val="000000"/>
      <w:sz w:val="24"/>
      <w:szCs w:val="24"/>
      <w:u w:color="000000"/>
      <w:shd w:val="nil"/>
      <w:lang w:val="es-ES_tradnl"/>
    </w:rPr>
  </w:style>
  <w:style w:type="character" w:customStyle="1" w:styleId="None">
    <w:name w:val="None"/>
    <w:rsid w:val="006E2669"/>
  </w:style>
  <w:style w:type="character" w:customStyle="1" w:styleId="Hyperlink1">
    <w:name w:val="Hyperlink.1"/>
    <w:basedOn w:val="None"/>
    <w:rsid w:val="006E2669"/>
    <w:rPr>
      <w:shd w:val="clear" w:color="auto" w:fill="FFFFFF"/>
    </w:rPr>
  </w:style>
  <w:style w:type="paragraph" w:styleId="Textodeglobo">
    <w:name w:val="Balloon Text"/>
    <w:basedOn w:val="Normal"/>
    <w:link w:val="TextodegloboCar"/>
    <w:uiPriority w:val="99"/>
    <w:semiHidden/>
    <w:unhideWhenUsed/>
    <w:rsid w:val="00F1287B"/>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87B"/>
    <w:rPr>
      <w:rFonts w:ascii="Tahoma" w:hAnsi="Tahoma" w:cs="Tahoma"/>
      <w:sz w:val="16"/>
      <w:szCs w:val="16"/>
      <w:lang w:val="en-US" w:eastAsia="en-US"/>
    </w:rPr>
  </w:style>
  <w:style w:type="character" w:customStyle="1" w:styleId="q4iawc">
    <w:name w:val="q4iawc"/>
    <w:basedOn w:val="Fuentedeprrafopredeter"/>
    <w:rsid w:val="00B63078"/>
  </w:style>
  <w:style w:type="table" w:customStyle="1" w:styleId="Sombreadoclaro-nfasis11">
    <w:name w:val="Sombreado claro - Énfasis 11"/>
    <w:basedOn w:val="Tablanormal"/>
    <w:uiPriority w:val="60"/>
    <w:rsid w:val="00A37732"/>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ombreadoclaro-nfasis12">
    <w:name w:val="Sombreado claro - Énfasis 12"/>
    <w:basedOn w:val="Tablanormal"/>
    <w:uiPriority w:val="60"/>
    <w:rsid w:val="009B587C"/>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172-3736" TargetMode="External"/><Relationship Id="rId13" Type="http://schemas.openxmlformats.org/officeDocument/2006/relationships/chart" Target="charts/chart1.xml"/><Relationship Id="rId18" Type="http://schemas.openxmlformats.org/officeDocument/2006/relationships/hyperlink" Target="https://pesquisa.bvsalud.org/portal/?lang=pt&amp;q=au:%2522Rossi,%2520G%2522" TargetMode="External"/><Relationship Id="rId26" Type="http://schemas.openxmlformats.org/officeDocument/2006/relationships/hyperlink" Target="https://pubmed.ncbi.nlm.nih.gov/?term=Nygren+J&amp;cauthor_id=30426190" TargetMode="External"/><Relationship Id="rId3" Type="http://schemas.openxmlformats.org/officeDocument/2006/relationships/settings" Target="settings.xml"/><Relationship Id="rId21" Type="http://schemas.openxmlformats.org/officeDocument/2006/relationships/hyperlink" Target="https://pesquisa.bvsalud.org/portal/?lang=pt&amp;q=au:%2522Via%25C3%25B1a,%2520B%2522" TargetMode="External"/><Relationship Id="rId7" Type="http://schemas.openxmlformats.org/officeDocument/2006/relationships/hyperlink" Target="https://doi.org/10.46768/racp.v0i0.163" TargetMode="External"/><Relationship Id="rId12" Type="http://schemas.openxmlformats.org/officeDocument/2006/relationships/hyperlink" Target="https://orcid.org/0000-0003-2904-0615" TargetMode="External"/><Relationship Id="rId17" Type="http://schemas.openxmlformats.org/officeDocument/2006/relationships/hyperlink" Target="https://pesquisa.bvsalud.org/portal/?lang=pt&amp;q=au:%2522Amarillo,%2520Hugo%2522" TargetMode="External"/><Relationship Id="rId25" Type="http://schemas.openxmlformats.org/officeDocument/2006/relationships/hyperlink" Target="http://portal.revistas.bvs.br/transf.php?xsl=xsl/titles.xsl&amp;xml=http://catserver.bireme.br/cgi-bin/wxis1660.exe/?IsisScript=../cgi-bin/catrevistas/catrevistas.xis%257Cdatabase_name=TITLES%257Clist_type=title%257Ccat_name=ALL%257Cfrom=1%257Ccount=50&amp;lang=pt&amp;comefrom=home&amp;home=false&amp;task=show_magazines&amp;request_made_adv_search=false&amp;lang=pt&amp;show_adv_search=false&amp;help_file=/help_pt.htm&amp;connector=ET&amp;search_exp=Rev.%2520argent.%2520cir" TargetMode="External"/><Relationship Id="rId2" Type="http://schemas.openxmlformats.org/officeDocument/2006/relationships/styles" Target="styles.xml"/><Relationship Id="rId16" Type="http://schemas.openxmlformats.org/officeDocument/2006/relationships/hyperlink" Target="https://pesquisa.bvsalud.org/portal/?lang=pt&amp;q=au:%2522Podest%25C3%25A1%2520Lecuona,%2520Ezequiel%2522" TargetMode="External"/><Relationship Id="rId20" Type="http://schemas.openxmlformats.org/officeDocument/2006/relationships/hyperlink" Target="https://pesquisa.bvsalud.org/portal/?lang=pt&amp;q=au:%2522Ojea%2520Quintana,%2520G%252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175-9482" TargetMode="External"/><Relationship Id="rId24" Type="http://schemas.openxmlformats.org/officeDocument/2006/relationships/hyperlink" Target="https://pesquisa.bvsalud.org/portal/?lang=pt&amp;q=au:%2522Bonadeo,%2520F%252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esquisa.bvsalud.org/portal/?lang=pt&amp;q=au:%2522Tyrell,%2520Carlos%2520R%2522" TargetMode="External"/><Relationship Id="rId23" Type="http://schemas.openxmlformats.org/officeDocument/2006/relationships/hyperlink" Target="https://pesquisa.bvsalud.org/portal/?lang=pt&amp;q=au:%2522Benati,%2520M%2522" TargetMode="External"/><Relationship Id="rId28" Type="http://schemas.openxmlformats.org/officeDocument/2006/relationships/hyperlink" Target="https://pubmed.ncbi.nlm.nih.gov/?term=Francis+N&amp;cauthor_id=30426190" TargetMode="External"/><Relationship Id="rId10" Type="http://schemas.openxmlformats.org/officeDocument/2006/relationships/hyperlink" Target="https://orcid.org/0000-0001-7941-123X" TargetMode="External"/><Relationship Id="rId19" Type="http://schemas.openxmlformats.org/officeDocument/2006/relationships/hyperlink" Target="https://pesquisa.bvsalud.org/portal/?lang=pt&amp;q=au:%2522Vaccaro,%2520C%25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3-0246-8830" TargetMode="External"/><Relationship Id="rId14" Type="http://schemas.openxmlformats.org/officeDocument/2006/relationships/chart" Target="charts/chart2.xml"/><Relationship Id="rId22" Type="http://schemas.openxmlformats.org/officeDocument/2006/relationships/hyperlink" Target="https://pesquisa.bvsalud.org/portal/?lang=pt&amp;q=au:%2522Im,%2520V%2522" TargetMode="External"/><Relationship Id="rId27" Type="http://schemas.openxmlformats.org/officeDocument/2006/relationships/hyperlink" Target="https://pubmed.ncbi.nlm.nih.gov/?term=Demartines+N&amp;cauthor_id=30426190"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rot="0"/>
          <a:lstStyle/>
          <a:p>
            <a:pPr>
              <a:defRPr sz="1800" b="1" i="0" u="none" strike="noStrike">
                <a:solidFill>
                  <a:srgbClr val="000000"/>
                </a:solidFill>
                <a:latin typeface="Calibri"/>
              </a:defRPr>
            </a:pPr>
            <a:r>
              <a:rPr lang="es-ES" sz="1100" b="1" i="0" u="none" strike="noStrike">
                <a:solidFill>
                  <a:srgbClr val="000000"/>
                </a:solidFill>
                <a:latin typeface="Calibri"/>
              </a:rPr>
              <a:t>CASES</a:t>
            </a:r>
          </a:p>
        </c:rich>
      </c:tx>
      <c:layout>
        <c:manualLayout>
          <c:xMode val="edge"/>
          <c:yMode val="edge"/>
          <c:x val="0.32450594575752062"/>
          <c:y val="2.2685093392921896E-2"/>
        </c:manualLayout>
      </c:layout>
      <c:spPr>
        <a:noFill/>
        <a:effectLst/>
      </c:spPr>
    </c:title>
    <c:autoTitleDeleted val="1"/>
    <c:plotArea>
      <c:layout>
        <c:manualLayout>
          <c:layoutTarget val="inner"/>
          <c:xMode val="edge"/>
          <c:yMode val="edge"/>
          <c:x val="0.17355900000000021"/>
          <c:y val="0.39018400000000125"/>
          <c:w val="0.65288200000000063"/>
          <c:h val="0.46925"/>
        </c:manualLayout>
      </c:layout>
      <c:pieChart>
        <c:ser>
          <c:idx val="0"/>
          <c:order val="0"/>
          <c:tx>
            <c:strRef>
              <c:f>Sheet1!$A$2</c:f>
              <c:strCache>
                <c:ptCount val="1"/>
                <c:pt idx="0">
                  <c:v>CASOS</c:v>
                </c:pt>
              </c:strCache>
            </c:strRef>
          </c:tx>
          <c:spPr>
            <a:solidFill>
              <a:srgbClr val="C35D3D"/>
            </a:solidFill>
            <a:ln w="12700" cap="flat">
              <a:noFill/>
              <a:miter lim="400000"/>
            </a:ln>
            <a:effectLst/>
          </c:spPr>
          <c:dPt>
            <c:idx val="1"/>
            <c:spPr>
              <a:solidFill>
                <a:srgbClr val="C5E0B4"/>
              </a:solidFill>
              <a:ln w="12700" cap="flat">
                <a:noFill/>
                <a:miter lim="400000"/>
              </a:ln>
              <a:effectLst/>
            </c:spPr>
          </c:dPt>
          <c:dLbls>
            <c:numFmt formatCode="0%" sourceLinked="0"/>
            <c:txPr>
              <a:bodyPr/>
              <a:lstStyle/>
              <a:p>
                <a:pPr>
                  <a:defRPr sz="700" b="1" i="0" u="none" strike="noStrike">
                    <a:solidFill>
                      <a:srgbClr val="000000"/>
                    </a:solidFill>
                    <a:latin typeface="Calibri"/>
                  </a:defRPr>
                </a:pPr>
                <a:endParaRPr lang="es-ES"/>
              </a:p>
            </c:txPr>
            <c:dLblPos val="bestFit"/>
            <c:showPercent val="1"/>
            <c:showLeaderLines val="1"/>
            <c:leaderLines>
              <c:spPr>
                <a:ln w="9525" cap="flat">
                  <a:solidFill>
                    <a:srgbClr val="B7C2D1"/>
                  </a:solidFill>
                  <a:prstDash val="solid"/>
                  <a:round/>
                </a:ln>
                <a:effectLst/>
              </c:spPr>
            </c:leaderLines>
          </c:dLbls>
          <c:cat>
            <c:strRef>
              <c:f>Sheet1!$B$1:$C$1</c:f>
              <c:strCache>
                <c:ptCount val="2"/>
                <c:pt idx="0">
                  <c:v>Complicated</c:v>
                </c:pt>
                <c:pt idx="1">
                  <c:v>Unomplicated</c:v>
                </c:pt>
              </c:strCache>
            </c:strRef>
          </c:cat>
          <c:val>
            <c:numRef>
              <c:f>Sheet1!$B$2:$C$2</c:f>
              <c:numCache>
                <c:formatCode>General</c:formatCode>
                <c:ptCount val="2"/>
                <c:pt idx="0">
                  <c:v>42.5</c:v>
                </c:pt>
                <c:pt idx="1">
                  <c:v>57.5</c:v>
                </c:pt>
              </c:numCache>
            </c:numRef>
          </c:val>
        </c:ser>
        <c:firstSliceAng val="0"/>
      </c:pieChart>
      <c:spPr>
        <a:noFill/>
        <a:ln w="12700" cap="flat">
          <a:noFill/>
          <a:miter lim="400000"/>
        </a:ln>
        <a:effectLst/>
      </c:spPr>
    </c:plotArea>
    <c:legend>
      <c:legendPos val="t"/>
      <c:layout>
        <c:manualLayout>
          <c:xMode val="edge"/>
          <c:yMode val="edge"/>
          <c:x val="0.14551915738646531"/>
          <c:y val="0.15448548600579845"/>
          <c:w val="0.56049002369911172"/>
          <c:h val="0.22560057445086887"/>
        </c:manualLayout>
      </c:layout>
      <c:spPr>
        <a:noFill/>
        <a:ln w="12700" cap="flat">
          <a:noFill/>
          <a:miter lim="400000"/>
        </a:ln>
        <a:effectLst/>
      </c:spPr>
      <c:txPr>
        <a:bodyPr rot="0"/>
        <a:lstStyle/>
        <a:p>
          <a:pPr>
            <a:defRPr sz="800" b="0" i="0" u="none" strike="noStrike">
              <a:solidFill>
                <a:srgbClr val="44546A"/>
              </a:solidFill>
              <a:latin typeface="Calibri"/>
            </a:defRPr>
          </a:pPr>
          <a:endParaRPr lang="es-ES"/>
        </a:p>
      </c:txPr>
    </c:legend>
    <c:plotVisOnly val="1"/>
    <c:dispBlanksAs val="zero"/>
  </c:chart>
  <c:spPr>
    <a:solidFill>
      <a:srgbClr val="FFFFFF"/>
    </a:solidFill>
    <a:ln>
      <a:noFill/>
    </a:ln>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rot="0"/>
          <a:lstStyle/>
          <a:p>
            <a:pPr>
              <a:defRPr sz="900" b="0" i="0" u="none" strike="noStrike">
                <a:solidFill>
                  <a:srgbClr val="595959"/>
                </a:solidFill>
                <a:latin typeface="Calibri"/>
              </a:defRPr>
            </a:pPr>
            <a:r>
              <a:rPr lang="it-IT" sz="900" b="0" i="0" u="none" strike="noStrike" baseline="0"/>
              <a:t>The percentages correspond to all the patients in the series</a:t>
            </a:r>
            <a:endParaRPr lang="es-ES" sz="900" b="0" i="0" u="none" strike="noStrike">
              <a:solidFill>
                <a:srgbClr val="595959"/>
              </a:solidFill>
              <a:latin typeface="Calibri"/>
            </a:endParaRPr>
          </a:p>
        </c:rich>
      </c:tx>
      <c:overlay val="1"/>
      <c:spPr>
        <a:noFill/>
        <a:effectLst/>
      </c:spPr>
    </c:title>
    <c:autoTitleDeleted val="1"/>
    <c:plotArea>
      <c:layout>
        <c:manualLayout>
          <c:layoutTarget val="inner"/>
          <c:xMode val="edge"/>
          <c:yMode val="edge"/>
          <c:x val="0.254413"/>
          <c:y val="0.29248600000000108"/>
          <c:w val="0.507521"/>
          <c:h val="0.60931800000000003"/>
        </c:manualLayout>
      </c:layout>
      <c:pieChart>
        <c:ser>
          <c:idx val="0"/>
          <c:order val="0"/>
          <c:tx>
            <c:strRef>
              <c:f>Sheet1!$A$2</c:f>
              <c:strCache>
                <c:ptCount val="1"/>
                <c:pt idx="0">
                  <c:v>COMPLICADOS</c:v>
                </c:pt>
              </c:strCache>
            </c:strRef>
          </c:tx>
          <c:spPr>
            <a:solidFill>
              <a:schemeClr val="accent1"/>
            </a:solidFill>
            <a:ln w="19050" cap="flat">
              <a:solidFill>
                <a:srgbClr val="FFFFFF"/>
              </a:solidFill>
              <a:prstDash val="solid"/>
              <a:round/>
            </a:ln>
            <a:effectLst/>
          </c:spPr>
          <c:dPt>
            <c:idx val="1"/>
            <c:spPr>
              <a:solidFill>
                <a:schemeClr val="accent2"/>
              </a:solidFill>
              <a:ln w="19050" cap="flat">
                <a:solidFill>
                  <a:srgbClr val="FFFFFF"/>
                </a:solidFill>
                <a:prstDash val="solid"/>
                <a:round/>
              </a:ln>
              <a:effectLst/>
            </c:spPr>
          </c:dPt>
          <c:dPt>
            <c:idx val="2"/>
            <c:spPr>
              <a:solidFill>
                <a:schemeClr val="accent3"/>
              </a:solidFill>
              <a:ln w="19050" cap="flat">
                <a:solidFill>
                  <a:srgbClr val="FFFFFF"/>
                </a:solidFill>
                <a:prstDash val="solid"/>
                <a:round/>
              </a:ln>
              <a:effectLst/>
            </c:spPr>
          </c:dPt>
          <c:dPt>
            <c:idx val="3"/>
            <c:spPr>
              <a:solidFill>
                <a:schemeClr val="accent4"/>
              </a:solidFill>
              <a:ln w="19050" cap="flat">
                <a:solidFill>
                  <a:srgbClr val="FFFFFF"/>
                </a:solidFill>
                <a:prstDash val="solid"/>
                <a:round/>
              </a:ln>
              <a:effectLst/>
            </c:spPr>
          </c:dPt>
          <c:dPt>
            <c:idx val="4"/>
            <c:spPr>
              <a:solidFill>
                <a:schemeClr val="accent5"/>
              </a:solidFill>
              <a:ln w="19050" cap="flat">
                <a:solidFill>
                  <a:srgbClr val="FFFFFF"/>
                </a:solidFill>
                <a:prstDash val="solid"/>
                <a:round/>
              </a:ln>
              <a:effectLst/>
            </c:spPr>
          </c:dPt>
          <c:dPt>
            <c:idx val="5"/>
            <c:spPr>
              <a:solidFill>
                <a:schemeClr val="accent6"/>
              </a:solidFill>
              <a:ln w="19050" cap="flat">
                <a:solidFill>
                  <a:srgbClr val="FFFFFF"/>
                </a:solidFill>
                <a:prstDash val="solid"/>
                <a:round/>
              </a:ln>
              <a:effectLst/>
            </c:spPr>
          </c:dPt>
          <c:dPt>
            <c:idx val="6"/>
            <c:spPr>
              <a:solidFill>
                <a:srgbClr val="255E91"/>
              </a:solidFill>
              <a:ln w="19050" cap="flat">
                <a:solidFill>
                  <a:srgbClr val="FFFFFF"/>
                </a:solidFill>
                <a:prstDash val="solid"/>
                <a:round/>
              </a:ln>
              <a:effectLst/>
            </c:spPr>
          </c:dPt>
          <c:dLbls>
            <c:dLbl>
              <c:idx val="0"/>
              <c:layout>
                <c:manualLayout>
                  <c:x val="2.6518146485962815E-2"/>
                  <c:y val="0"/>
                </c:manualLayout>
              </c:layout>
              <c:tx>
                <c:rich>
                  <a:bodyPr/>
                  <a:lstStyle/>
                  <a:p>
                    <a:r>
                      <a:rPr lang="en-US"/>
                      <a:t>0.6%</a:t>
                    </a:r>
                  </a:p>
                </c:rich>
              </c:tx>
              <c:dLblPos val="inEnd"/>
              <c:showVal val="1"/>
            </c:dLbl>
            <c:dLbl>
              <c:idx val="1"/>
              <c:layout>
                <c:manualLayout>
                  <c:x val="-8.8393821619876748E-3"/>
                  <c:y val="-1.0830078624665319E-2"/>
                </c:manualLayout>
              </c:layout>
              <c:tx>
                <c:rich>
                  <a:bodyPr/>
                  <a:lstStyle/>
                  <a:p>
                    <a:r>
                      <a:rPr lang="en-US"/>
                      <a:t>26.2%</a:t>
                    </a:r>
                  </a:p>
                </c:rich>
              </c:tx>
              <c:dLblPos val="inEnd"/>
              <c:showVal val="1"/>
            </c:dLbl>
            <c:dLbl>
              <c:idx val="2"/>
              <c:tx>
                <c:rich>
                  <a:bodyPr/>
                  <a:lstStyle/>
                  <a:p>
                    <a:r>
                      <a:rPr lang="en-US"/>
                      <a:t>0.6%</a:t>
                    </a:r>
                  </a:p>
                </c:rich>
              </c:tx>
              <c:dLblPos val="inEnd"/>
              <c:showVal val="1"/>
            </c:dLbl>
            <c:dLbl>
              <c:idx val="3"/>
              <c:layout>
                <c:manualLayout>
                  <c:x val="1.3259073242981407E-2"/>
                  <c:y val="-5.4150393123326554E-3"/>
                </c:manualLayout>
              </c:layout>
              <c:tx>
                <c:rich>
                  <a:bodyPr/>
                  <a:lstStyle/>
                  <a:p>
                    <a:pPr>
                      <a:defRPr sz="900" b="0" i="0" u="none" strike="noStrike">
                        <a:solidFill>
                          <a:srgbClr val="404040"/>
                        </a:solidFill>
                        <a:latin typeface="Calibri"/>
                      </a:defRPr>
                    </a:pPr>
                    <a:r>
                      <a:rPr lang="en-US"/>
                      <a:t>7%</a:t>
                    </a:r>
                  </a:p>
                </c:rich>
              </c:tx>
              <c:numFmt formatCode="0" sourceLinked="0"/>
              <c:spPr/>
              <c:dLblPos val="inEnd"/>
              <c:showVal val="1"/>
            </c:dLbl>
            <c:dLbl>
              <c:idx val="4"/>
              <c:tx>
                <c:rich>
                  <a:bodyPr/>
                  <a:lstStyle/>
                  <a:p>
                    <a:r>
                      <a:rPr lang="en-US"/>
                      <a:t>2.3%</a:t>
                    </a:r>
                  </a:p>
                </c:rich>
              </c:tx>
              <c:dLblPos val="inEnd"/>
              <c:showVal val="1"/>
            </c:dLbl>
            <c:dLbl>
              <c:idx val="5"/>
              <c:tx>
                <c:rich>
                  <a:bodyPr/>
                  <a:lstStyle/>
                  <a:p>
                    <a:r>
                      <a:rPr lang="en-US"/>
                      <a:t>2.3%</a:t>
                    </a:r>
                  </a:p>
                </c:rich>
              </c:tx>
              <c:dLblPos val="inEnd"/>
              <c:showVal val="1"/>
            </c:dLbl>
            <c:dLbl>
              <c:idx val="6"/>
              <c:tx>
                <c:rich>
                  <a:bodyPr/>
                  <a:lstStyle/>
                  <a:p>
                    <a:r>
                      <a:rPr lang="en-US"/>
                      <a:t>3.5%</a:t>
                    </a:r>
                  </a:p>
                </c:rich>
              </c:tx>
              <c:dLblPos val="inEnd"/>
              <c:showVal val="1"/>
            </c:dLbl>
            <c:numFmt formatCode="0.#" sourceLinked="0"/>
            <c:txPr>
              <a:bodyPr/>
              <a:lstStyle/>
              <a:p>
                <a:pPr>
                  <a:defRPr sz="900" b="0" i="0" u="none" strike="noStrike">
                    <a:solidFill>
                      <a:srgbClr val="404040"/>
                    </a:solidFill>
                    <a:latin typeface="Calibri"/>
                  </a:defRPr>
                </a:pPr>
                <a:endParaRPr lang="es-ES"/>
              </a:p>
            </c:txPr>
            <c:dLblPos val="inEnd"/>
            <c:showVal val="1"/>
            <c:showLeaderLines val="1"/>
            <c:leaderLines>
              <c:spPr>
                <a:ln w="9525" cap="flat">
                  <a:solidFill>
                    <a:srgbClr val="A6A6A6"/>
                  </a:solidFill>
                  <a:prstDash val="solid"/>
                  <a:round/>
                </a:ln>
                <a:effectLst/>
              </c:spPr>
            </c:leaderLines>
          </c:dLbls>
          <c:cat>
            <c:strRef>
              <c:f>Sheet1!$B$1:$H$1</c:f>
              <c:strCache>
                <c:ptCount val="7"/>
                <c:pt idx="0">
                  <c:v>I</c:v>
                </c:pt>
                <c:pt idx="1">
                  <c:v>II</c:v>
                </c:pt>
                <c:pt idx="2">
                  <c:v>IIIA</c:v>
                </c:pt>
                <c:pt idx="3">
                  <c:v>IIIB</c:v>
                </c:pt>
                <c:pt idx="4">
                  <c:v>IVA</c:v>
                </c:pt>
                <c:pt idx="5">
                  <c:v>IVB</c:v>
                </c:pt>
                <c:pt idx="6">
                  <c:v>V</c:v>
                </c:pt>
              </c:strCache>
            </c:strRef>
          </c:cat>
          <c:val>
            <c:numRef>
              <c:f>Sheet1!$B$2:$H$2</c:f>
              <c:numCache>
                <c:formatCode>General</c:formatCode>
                <c:ptCount val="7"/>
                <c:pt idx="0">
                  <c:v>0.60000000000000064</c:v>
                </c:pt>
                <c:pt idx="1">
                  <c:v>26.2</c:v>
                </c:pt>
                <c:pt idx="2">
                  <c:v>0.60000000000000064</c:v>
                </c:pt>
                <c:pt idx="3">
                  <c:v>7</c:v>
                </c:pt>
                <c:pt idx="4">
                  <c:v>2.2999999999999998</c:v>
                </c:pt>
                <c:pt idx="5">
                  <c:v>2.2999999999999998</c:v>
                </c:pt>
                <c:pt idx="6">
                  <c:v>3.5</c:v>
                </c:pt>
              </c:numCache>
            </c:numRef>
          </c:val>
        </c:ser>
        <c:firstSliceAng val="0"/>
      </c:pieChart>
      <c:spPr>
        <a:noFill/>
        <a:ln w="12700" cap="flat">
          <a:noFill/>
          <a:miter lim="400000"/>
        </a:ln>
        <a:effectLst/>
      </c:spPr>
    </c:plotArea>
    <c:legend>
      <c:legendPos val="b"/>
      <c:layout>
        <c:manualLayout>
          <c:xMode val="edge"/>
          <c:yMode val="edge"/>
          <c:x val="0"/>
          <c:y val="0.92905599999999999"/>
          <c:w val="1"/>
          <c:h val="7.0944400000000019E-2"/>
        </c:manualLayout>
      </c:layout>
      <c:overlay val="1"/>
      <c:spPr>
        <a:noFill/>
        <a:ln w="12700" cap="flat">
          <a:noFill/>
          <a:miter lim="400000"/>
        </a:ln>
        <a:effectLst/>
      </c:spPr>
      <c:txPr>
        <a:bodyPr rot="0"/>
        <a:lstStyle/>
        <a:p>
          <a:pPr>
            <a:defRPr sz="1000" b="0" i="0" u="none" strike="noStrike">
              <a:solidFill>
                <a:srgbClr val="595959"/>
              </a:solidFill>
              <a:latin typeface="Calibri"/>
            </a:defRPr>
          </a:pPr>
          <a:endParaRPr lang="es-ES"/>
        </a:p>
      </c:txPr>
    </c:legend>
    <c:plotVisOnly val="1"/>
    <c:dispBlanksAs val="zero"/>
  </c:chart>
  <c:spPr>
    <a:solidFill>
      <a:srgbClr val="FFFFFF"/>
    </a:solidFill>
    <a:ln>
      <a:noFill/>
    </a:ln>
    <a:effectLst/>
  </c:spPr>
  <c:externalData r:id="rId1"/>
</c:chartSpace>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4667</Words>
  <Characters>25670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30277</CharactersWithSpaces>
  <SharedDoc>false</SharedDoc>
  <HLinks>
    <vt:vector size="120" baseType="variant">
      <vt:variant>
        <vt:i4>34</vt:i4>
      </vt:variant>
      <vt:variant>
        <vt:i4>57</vt:i4>
      </vt:variant>
      <vt:variant>
        <vt:i4>0</vt:i4>
      </vt:variant>
      <vt:variant>
        <vt:i4>5</vt:i4>
      </vt:variant>
      <vt:variant>
        <vt:lpwstr>https://pubmed.ncbi.nlm.nih.gov/?term=Francis+N&amp;cauthor_id=30426190</vt:lpwstr>
      </vt:variant>
      <vt:variant>
        <vt:lpwstr/>
      </vt:variant>
      <vt:variant>
        <vt:i4>6881283</vt:i4>
      </vt:variant>
      <vt:variant>
        <vt:i4>54</vt:i4>
      </vt:variant>
      <vt:variant>
        <vt:i4>0</vt:i4>
      </vt:variant>
      <vt:variant>
        <vt:i4>5</vt:i4>
      </vt:variant>
      <vt:variant>
        <vt:lpwstr>https://pubmed.ncbi.nlm.nih.gov/?term=Demartines+N&amp;cauthor_id=30426190</vt:lpwstr>
      </vt:variant>
      <vt:variant>
        <vt:lpwstr/>
      </vt:variant>
      <vt:variant>
        <vt:i4>6619160</vt:i4>
      </vt:variant>
      <vt:variant>
        <vt:i4>51</vt:i4>
      </vt:variant>
      <vt:variant>
        <vt:i4>0</vt:i4>
      </vt:variant>
      <vt:variant>
        <vt:i4>5</vt:i4>
      </vt:variant>
      <vt:variant>
        <vt:lpwstr>https://pubmed.ncbi.nlm.nih.gov/?term=Nygren+J&amp;cauthor_id=30426190</vt:lpwstr>
      </vt:variant>
      <vt:variant>
        <vt:lpwstr/>
      </vt:variant>
      <vt:variant>
        <vt:i4>2949208</vt:i4>
      </vt:variant>
      <vt:variant>
        <vt:i4>48</vt:i4>
      </vt:variant>
      <vt:variant>
        <vt:i4>0</vt:i4>
      </vt:variant>
      <vt:variant>
        <vt:i4>5</vt:i4>
      </vt:variant>
      <vt:variant>
        <vt:lpwstr>http://portal.revistas.bvs.br/transf.php?xsl=xsl/titles.xsl&amp;xml=http://catserver.bireme.br/cgi-bin/wxis1660.exe/?IsisScript=../cgi-bin/catrevistas/catrevistas.xis%257Cdatabase_name=TITLES%257Clist_type=title%257Ccat_name=ALL%257Cfrom=1%257Ccount=50&amp;lang=pt&amp;comefrom=home&amp;home=false&amp;task=show_magazines&amp;request_made_adv_search=false&amp;lang=pt&amp;show_adv_search=false&amp;help_file=/help_pt.htm&amp;connector=ET&amp;search_exp=Rev.%2520argent.%2520cir</vt:lpwstr>
      </vt:variant>
      <vt:variant>
        <vt:lpwstr/>
      </vt:variant>
      <vt:variant>
        <vt:i4>3407913</vt:i4>
      </vt:variant>
      <vt:variant>
        <vt:i4>45</vt:i4>
      </vt:variant>
      <vt:variant>
        <vt:i4>0</vt:i4>
      </vt:variant>
      <vt:variant>
        <vt:i4>5</vt:i4>
      </vt:variant>
      <vt:variant>
        <vt:lpwstr>https://pesquisa.bvsalud.org/portal/?lang=pt&amp;q=au:%2522Bonadeo,%2520F%2522</vt:lpwstr>
      </vt:variant>
      <vt:variant>
        <vt:lpwstr/>
      </vt:variant>
      <vt:variant>
        <vt:i4>524373</vt:i4>
      </vt:variant>
      <vt:variant>
        <vt:i4>42</vt:i4>
      </vt:variant>
      <vt:variant>
        <vt:i4>0</vt:i4>
      </vt:variant>
      <vt:variant>
        <vt:i4>5</vt:i4>
      </vt:variant>
      <vt:variant>
        <vt:lpwstr>https://pesquisa.bvsalud.org/portal/?lang=pt&amp;q=au:%2522Benati,%2520M%2522</vt:lpwstr>
      </vt:variant>
      <vt:variant>
        <vt:lpwstr/>
      </vt:variant>
      <vt:variant>
        <vt:i4>131157</vt:i4>
      </vt:variant>
      <vt:variant>
        <vt:i4>39</vt:i4>
      </vt:variant>
      <vt:variant>
        <vt:i4>0</vt:i4>
      </vt:variant>
      <vt:variant>
        <vt:i4>5</vt:i4>
      </vt:variant>
      <vt:variant>
        <vt:lpwstr>https://pesquisa.bvsalud.org/portal/?lang=pt&amp;q=au:%2522Im,%2520V%2522</vt:lpwstr>
      </vt:variant>
      <vt:variant>
        <vt:lpwstr/>
      </vt:variant>
      <vt:variant>
        <vt:i4>1572931</vt:i4>
      </vt:variant>
      <vt:variant>
        <vt:i4>36</vt:i4>
      </vt:variant>
      <vt:variant>
        <vt:i4>0</vt:i4>
      </vt:variant>
      <vt:variant>
        <vt:i4>5</vt:i4>
      </vt:variant>
      <vt:variant>
        <vt:lpwstr>https://pesquisa.bvsalud.org/portal/?lang=pt&amp;q=au:%2522Via%25C3%25B1a,%2520B%2522</vt:lpwstr>
      </vt:variant>
      <vt:variant>
        <vt:lpwstr/>
      </vt:variant>
      <vt:variant>
        <vt:i4>131146</vt:i4>
      </vt:variant>
      <vt:variant>
        <vt:i4>33</vt:i4>
      </vt:variant>
      <vt:variant>
        <vt:i4>0</vt:i4>
      </vt:variant>
      <vt:variant>
        <vt:i4>5</vt:i4>
      </vt:variant>
      <vt:variant>
        <vt:lpwstr>https://pesquisa.bvsalud.org/portal/?lang=pt&amp;q=au:%2522Ojea%2520Quintana,%2520G%2522</vt:lpwstr>
      </vt:variant>
      <vt:variant>
        <vt:lpwstr/>
      </vt:variant>
      <vt:variant>
        <vt:i4>2621495</vt:i4>
      </vt:variant>
      <vt:variant>
        <vt:i4>30</vt:i4>
      </vt:variant>
      <vt:variant>
        <vt:i4>0</vt:i4>
      </vt:variant>
      <vt:variant>
        <vt:i4>5</vt:i4>
      </vt:variant>
      <vt:variant>
        <vt:lpwstr>https://pesquisa.bvsalud.org/portal/?lang=pt&amp;q=au:%2522Vaccaro,%2520C%2522</vt:lpwstr>
      </vt:variant>
      <vt:variant>
        <vt:lpwstr/>
      </vt:variant>
      <vt:variant>
        <vt:i4>5963871</vt:i4>
      </vt:variant>
      <vt:variant>
        <vt:i4>27</vt:i4>
      </vt:variant>
      <vt:variant>
        <vt:i4>0</vt:i4>
      </vt:variant>
      <vt:variant>
        <vt:i4>5</vt:i4>
      </vt:variant>
      <vt:variant>
        <vt:lpwstr>https://pesquisa.bvsalud.org/portal/?lang=pt&amp;q=au:%2522Rossi,%2520G%2522</vt:lpwstr>
      </vt:variant>
      <vt:variant>
        <vt:lpwstr/>
      </vt:variant>
      <vt:variant>
        <vt:i4>3473454</vt:i4>
      </vt:variant>
      <vt:variant>
        <vt:i4>24</vt:i4>
      </vt:variant>
      <vt:variant>
        <vt:i4>0</vt:i4>
      </vt:variant>
      <vt:variant>
        <vt:i4>5</vt:i4>
      </vt:variant>
      <vt:variant>
        <vt:lpwstr>https://pesquisa.bvsalud.org/portal/?lang=pt&amp;q=au:%2522Amarillo,%2520Hugo%2522</vt:lpwstr>
      </vt:variant>
      <vt:variant>
        <vt:lpwstr/>
      </vt:variant>
      <vt:variant>
        <vt:i4>6684713</vt:i4>
      </vt:variant>
      <vt:variant>
        <vt:i4>21</vt:i4>
      </vt:variant>
      <vt:variant>
        <vt:i4>0</vt:i4>
      </vt:variant>
      <vt:variant>
        <vt:i4>5</vt:i4>
      </vt:variant>
      <vt:variant>
        <vt:lpwstr>https://pesquisa.bvsalud.org/portal/?lang=pt&amp;q=au:%2522Podest%25C3%25A1%2520Lecuona,%2520Ezequiel%2522</vt:lpwstr>
      </vt:variant>
      <vt:variant>
        <vt:lpwstr/>
      </vt:variant>
      <vt:variant>
        <vt:i4>720980</vt:i4>
      </vt:variant>
      <vt:variant>
        <vt:i4>18</vt:i4>
      </vt:variant>
      <vt:variant>
        <vt:i4>0</vt:i4>
      </vt:variant>
      <vt:variant>
        <vt:i4>5</vt:i4>
      </vt:variant>
      <vt:variant>
        <vt:lpwstr>https://pesquisa.bvsalud.org/portal/?lang=pt&amp;q=au:%2522Tyrell,%2520Carlos%2520R%2522</vt:lpwstr>
      </vt:variant>
      <vt:variant>
        <vt:lpwstr/>
      </vt:variant>
      <vt:variant>
        <vt:i4>5767191</vt:i4>
      </vt:variant>
      <vt:variant>
        <vt:i4>15</vt:i4>
      </vt:variant>
      <vt:variant>
        <vt:i4>0</vt:i4>
      </vt:variant>
      <vt:variant>
        <vt:i4>5</vt:i4>
      </vt:variant>
      <vt:variant>
        <vt:lpwstr>https://orcid.org/0000-0003-2904-0615</vt:lpwstr>
      </vt:variant>
      <vt:variant>
        <vt:lpwstr/>
      </vt:variant>
      <vt:variant>
        <vt:i4>5308438</vt:i4>
      </vt:variant>
      <vt:variant>
        <vt:i4>12</vt:i4>
      </vt:variant>
      <vt:variant>
        <vt:i4>0</vt:i4>
      </vt:variant>
      <vt:variant>
        <vt:i4>5</vt:i4>
      </vt:variant>
      <vt:variant>
        <vt:lpwstr>https://orcid.org/0000-0002-7175-9482</vt:lpwstr>
      </vt:variant>
      <vt:variant>
        <vt:lpwstr/>
      </vt:variant>
      <vt:variant>
        <vt:i4>6160400</vt:i4>
      </vt:variant>
      <vt:variant>
        <vt:i4>9</vt:i4>
      </vt:variant>
      <vt:variant>
        <vt:i4>0</vt:i4>
      </vt:variant>
      <vt:variant>
        <vt:i4>5</vt:i4>
      </vt:variant>
      <vt:variant>
        <vt:lpwstr>https://orcid.org/0000-0001-7941-123X</vt:lpwstr>
      </vt:variant>
      <vt:variant>
        <vt:lpwstr/>
      </vt:variant>
      <vt:variant>
        <vt:i4>5963807</vt:i4>
      </vt:variant>
      <vt:variant>
        <vt:i4>6</vt:i4>
      </vt:variant>
      <vt:variant>
        <vt:i4>0</vt:i4>
      </vt:variant>
      <vt:variant>
        <vt:i4>5</vt:i4>
      </vt:variant>
      <vt:variant>
        <vt:lpwstr>https://orcid.org/0000-0003-0246-8830</vt:lpwstr>
      </vt:variant>
      <vt:variant>
        <vt:lpwstr/>
      </vt:variant>
      <vt:variant>
        <vt:i4>5701651</vt:i4>
      </vt:variant>
      <vt:variant>
        <vt:i4>3</vt:i4>
      </vt:variant>
      <vt:variant>
        <vt:i4>0</vt:i4>
      </vt:variant>
      <vt:variant>
        <vt:i4>5</vt:i4>
      </vt:variant>
      <vt:variant>
        <vt:lpwstr>https://orcid.org/0000-0002-1172-3736</vt:lpwstr>
      </vt:variant>
      <vt:variant>
        <vt:lpwstr/>
      </vt:variant>
      <vt:variant>
        <vt:i4>3866723</vt:i4>
      </vt:variant>
      <vt:variant>
        <vt:i4>0</vt:i4>
      </vt:variant>
      <vt:variant>
        <vt:i4>0</vt:i4>
      </vt:variant>
      <vt:variant>
        <vt:i4>5</vt:i4>
      </vt:variant>
      <vt:variant>
        <vt:lpwstr>https://doi.org/10.46768/racp.v0i0.163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ritapastore54@hotmail.com</cp:lastModifiedBy>
  <cp:revision>2</cp:revision>
  <dcterms:created xsi:type="dcterms:W3CDTF">2022-08-17T15:16:00Z</dcterms:created>
  <dcterms:modified xsi:type="dcterms:W3CDTF">2022-08-17T15:16:00Z</dcterms:modified>
</cp:coreProperties>
</file>